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1535A" w:rsidRDefault="002F56D0">
      <w:pPr>
        <w:pBdr>
          <w:top w:val="nil"/>
          <w:left w:val="nil"/>
          <w:bottom w:val="nil"/>
          <w:right w:val="nil"/>
          <w:between w:val="nil"/>
        </w:pBdr>
        <w:spacing w:after="480"/>
        <w:jc w:val="center"/>
        <w:rPr>
          <w:b/>
          <w:color w:val="000000"/>
        </w:rPr>
      </w:pPr>
      <w:r>
        <w:rPr>
          <w:b/>
          <w:color w:val="000000"/>
        </w:rPr>
        <w:t>CURRICULUM VITAE</w:t>
      </w:r>
    </w:p>
    <w:p w14:paraId="00000002" w14:textId="77777777" w:rsidR="0051535A" w:rsidRDefault="002F56D0">
      <w:pPr>
        <w:pBdr>
          <w:top w:val="nil"/>
          <w:left w:val="nil"/>
          <w:bottom w:val="nil"/>
          <w:right w:val="nil"/>
          <w:between w:val="nil"/>
        </w:pBdr>
        <w:tabs>
          <w:tab w:val="left" w:pos="720"/>
          <w:tab w:val="left" w:pos="1710"/>
        </w:tabs>
        <w:rPr>
          <w:b/>
          <w:color w:val="000000"/>
        </w:rPr>
      </w:pPr>
      <w:r>
        <w:rPr>
          <w:b/>
          <w:color w:val="000000"/>
        </w:rPr>
        <w:t>ROBERT H. KLONOFF</w:t>
      </w:r>
    </w:p>
    <w:p w14:paraId="00000003" w14:textId="77777777" w:rsidR="0051535A" w:rsidRDefault="002F56D0">
      <w:pPr>
        <w:pBdr>
          <w:top w:val="nil"/>
          <w:left w:val="nil"/>
          <w:bottom w:val="nil"/>
          <w:right w:val="nil"/>
          <w:between w:val="nil"/>
        </w:pBdr>
        <w:tabs>
          <w:tab w:val="left" w:pos="720"/>
          <w:tab w:val="left" w:pos="1710"/>
        </w:tabs>
        <w:rPr>
          <w:color w:val="000000"/>
        </w:rPr>
      </w:pPr>
      <w:r>
        <w:rPr>
          <w:color w:val="000000"/>
        </w:rPr>
        <w:t>Lewis &amp; Clark Law School</w:t>
      </w:r>
      <w:r>
        <w:rPr>
          <w:color w:val="000000"/>
        </w:rPr>
        <w:br/>
        <w:t>10101 S. Terwilliger Blvd.</w:t>
      </w:r>
      <w:r>
        <w:rPr>
          <w:color w:val="000000"/>
        </w:rPr>
        <w:br/>
        <w:t>Portland, Oregon 97219</w:t>
      </w:r>
      <w:r>
        <w:rPr>
          <w:color w:val="000000"/>
        </w:rPr>
        <w:br/>
        <w:t>Tel:  503-768-6935 (Office)</w:t>
      </w:r>
      <w:r>
        <w:rPr>
          <w:color w:val="000000"/>
        </w:rPr>
        <w:br/>
        <w:t xml:space="preserve">E-Mail:  </w:t>
      </w:r>
      <w:hyperlink r:id="rId8">
        <w:r>
          <w:rPr>
            <w:color w:val="0000FF"/>
            <w:u w:val="single"/>
          </w:rPr>
          <w:t>klonoff@lclark.edu</w:t>
        </w:r>
      </w:hyperlink>
    </w:p>
    <w:p w14:paraId="00000004" w14:textId="77777777" w:rsidR="0051535A" w:rsidRDefault="0051535A">
      <w:pPr>
        <w:pBdr>
          <w:top w:val="nil"/>
          <w:left w:val="nil"/>
          <w:bottom w:val="nil"/>
          <w:right w:val="nil"/>
          <w:between w:val="nil"/>
        </w:pBdr>
        <w:tabs>
          <w:tab w:val="left" w:pos="720"/>
          <w:tab w:val="left" w:pos="1710"/>
        </w:tabs>
        <w:rPr>
          <w:color w:val="000000"/>
        </w:rPr>
      </w:pPr>
    </w:p>
    <w:p w14:paraId="00000005" w14:textId="77777777" w:rsidR="0051535A" w:rsidRDefault="002F56D0">
      <w:pPr>
        <w:pBdr>
          <w:top w:val="nil"/>
          <w:left w:val="nil"/>
          <w:bottom w:val="nil"/>
          <w:right w:val="nil"/>
          <w:between w:val="nil"/>
        </w:pBdr>
        <w:tabs>
          <w:tab w:val="left" w:pos="720"/>
          <w:tab w:val="left" w:pos="1710"/>
        </w:tabs>
        <w:rPr>
          <w:color w:val="000000"/>
        </w:rPr>
      </w:pPr>
      <w:r>
        <w:rPr>
          <w:color w:val="000000"/>
        </w:rPr>
        <w:t>Date of Birth:   March 15, 1955</w:t>
      </w:r>
    </w:p>
    <w:p w14:paraId="00000006" w14:textId="77777777" w:rsidR="0051535A" w:rsidRDefault="002F56D0">
      <w:pPr>
        <w:pBdr>
          <w:top w:val="nil"/>
          <w:left w:val="nil"/>
          <w:bottom w:val="nil"/>
          <w:right w:val="nil"/>
          <w:between w:val="nil"/>
        </w:pBdr>
        <w:tabs>
          <w:tab w:val="left" w:pos="720"/>
          <w:tab w:val="left" w:pos="1710"/>
        </w:tabs>
        <w:rPr>
          <w:color w:val="000000"/>
        </w:rPr>
      </w:pPr>
      <w:r>
        <w:rPr>
          <w:color w:val="000000"/>
        </w:rPr>
        <w:t>Place of Birth:  Portland, Oregon</w:t>
      </w:r>
    </w:p>
    <w:p w14:paraId="00000007" w14:textId="77777777" w:rsidR="0051535A" w:rsidRDefault="002F56D0">
      <w:pPr>
        <w:pBdr>
          <w:top w:val="nil"/>
          <w:left w:val="nil"/>
          <w:bottom w:val="nil"/>
          <w:right w:val="nil"/>
          <w:between w:val="nil"/>
        </w:pBdr>
        <w:tabs>
          <w:tab w:val="left" w:pos="720"/>
          <w:tab w:val="left" w:pos="1710"/>
        </w:tabs>
        <w:rPr>
          <w:color w:val="000000"/>
        </w:rPr>
      </w:pPr>
      <w:r>
        <w:rPr>
          <w:color w:val="000000"/>
        </w:rPr>
        <w:tab/>
      </w:r>
      <w:r>
        <w:rPr>
          <w:color w:val="000000"/>
        </w:rPr>
        <w:tab/>
      </w:r>
    </w:p>
    <w:p w14:paraId="00000008" w14:textId="77777777" w:rsidR="0051535A" w:rsidRDefault="002F56D0">
      <w:pPr>
        <w:pBdr>
          <w:top w:val="nil"/>
          <w:left w:val="nil"/>
          <w:bottom w:val="nil"/>
          <w:right w:val="nil"/>
          <w:between w:val="nil"/>
        </w:pBdr>
        <w:tabs>
          <w:tab w:val="left" w:pos="720"/>
          <w:tab w:val="left" w:pos="1710"/>
        </w:tabs>
        <w:rPr>
          <w:b/>
          <w:color w:val="000000"/>
        </w:rPr>
      </w:pPr>
      <w:r>
        <w:rPr>
          <w:b/>
          <w:color w:val="000000"/>
          <w:u w:val="single"/>
        </w:rPr>
        <w:t>EDUCATION</w:t>
      </w:r>
      <w:r>
        <w:rPr>
          <w:b/>
          <w:color w:val="000000"/>
        </w:rPr>
        <w:t>:</w:t>
      </w:r>
    </w:p>
    <w:p w14:paraId="00000009" w14:textId="77777777" w:rsidR="0051535A" w:rsidRDefault="0051535A">
      <w:pPr>
        <w:pBdr>
          <w:top w:val="nil"/>
          <w:left w:val="nil"/>
          <w:bottom w:val="nil"/>
          <w:right w:val="nil"/>
          <w:between w:val="nil"/>
        </w:pBdr>
        <w:tabs>
          <w:tab w:val="left" w:pos="720"/>
          <w:tab w:val="left" w:pos="1710"/>
        </w:tabs>
        <w:rPr>
          <w:b/>
          <w:color w:val="000000"/>
        </w:rPr>
      </w:pPr>
    </w:p>
    <w:p w14:paraId="0000000A" w14:textId="77777777" w:rsidR="0051535A" w:rsidRDefault="002F56D0">
      <w:pPr>
        <w:pBdr>
          <w:top w:val="nil"/>
          <w:left w:val="nil"/>
          <w:bottom w:val="nil"/>
          <w:right w:val="nil"/>
          <w:between w:val="nil"/>
        </w:pBdr>
        <w:tabs>
          <w:tab w:val="left" w:pos="720"/>
          <w:tab w:val="left" w:pos="1710"/>
        </w:tabs>
        <w:rPr>
          <w:color w:val="000000"/>
        </w:rPr>
      </w:pPr>
      <w:r>
        <w:rPr>
          <w:b/>
          <w:color w:val="000000"/>
        </w:rPr>
        <w:tab/>
      </w:r>
      <w:r>
        <w:rPr>
          <w:color w:val="000000"/>
        </w:rPr>
        <w:t>J.D., Yale University, 1979</w:t>
      </w:r>
    </w:p>
    <w:p w14:paraId="0000000B" w14:textId="77777777" w:rsidR="0051535A" w:rsidRDefault="0051535A">
      <w:pPr>
        <w:pBdr>
          <w:top w:val="nil"/>
          <w:left w:val="nil"/>
          <w:bottom w:val="nil"/>
          <w:right w:val="nil"/>
          <w:between w:val="nil"/>
        </w:pBdr>
        <w:tabs>
          <w:tab w:val="left" w:pos="720"/>
          <w:tab w:val="left" w:pos="1710"/>
        </w:tabs>
        <w:rPr>
          <w:b/>
          <w:color w:val="000000"/>
        </w:rPr>
      </w:pPr>
    </w:p>
    <w:p w14:paraId="0000000C" w14:textId="77777777" w:rsidR="0051535A" w:rsidRDefault="002F56D0">
      <w:pPr>
        <w:pBdr>
          <w:top w:val="nil"/>
          <w:left w:val="nil"/>
          <w:bottom w:val="nil"/>
          <w:right w:val="nil"/>
          <w:between w:val="nil"/>
        </w:pBdr>
        <w:ind w:left="720"/>
        <w:rPr>
          <w:color w:val="000000"/>
        </w:rPr>
      </w:pPr>
      <w:r>
        <w:rPr>
          <w:color w:val="000000"/>
        </w:rPr>
        <w:t>A.B., University of California, Berkeley, 1976, Majored in Political Science/Economics (Highest Honors)</w:t>
      </w:r>
    </w:p>
    <w:p w14:paraId="0000000D" w14:textId="77777777" w:rsidR="0051535A" w:rsidRDefault="002F56D0">
      <w:pPr>
        <w:pStyle w:val="Subtitle"/>
      </w:pPr>
      <w:r>
        <w:t>WORK EXPERIENCE</w:t>
      </w:r>
      <w:r>
        <w:rPr>
          <w:u w:val="none"/>
        </w:rPr>
        <w:t>:</w:t>
      </w:r>
    </w:p>
    <w:p w14:paraId="0000000E" w14:textId="77777777" w:rsidR="0051535A" w:rsidRDefault="002F56D0">
      <w:pPr>
        <w:keepNext/>
        <w:keepLines/>
        <w:pBdr>
          <w:top w:val="nil"/>
          <w:left w:val="nil"/>
          <w:bottom w:val="nil"/>
          <w:right w:val="nil"/>
          <w:between w:val="nil"/>
        </w:pBdr>
        <w:spacing w:after="240"/>
        <w:ind w:left="720"/>
        <w:rPr>
          <w:b/>
          <w:color w:val="000000"/>
          <w:u w:val="single"/>
        </w:rPr>
      </w:pPr>
      <w:r>
        <w:rPr>
          <w:b/>
          <w:color w:val="000000"/>
          <w:u w:val="single"/>
        </w:rPr>
        <w:t>Current Positions</w:t>
      </w:r>
      <w:r>
        <w:rPr>
          <w:b/>
          <w:color w:val="000000"/>
        </w:rPr>
        <w:t>:</w:t>
      </w:r>
    </w:p>
    <w:p w14:paraId="0000000F" w14:textId="77777777" w:rsidR="0051535A" w:rsidRDefault="002F56D0">
      <w:pPr>
        <w:pBdr>
          <w:top w:val="nil"/>
          <w:left w:val="nil"/>
          <w:bottom w:val="nil"/>
          <w:right w:val="nil"/>
          <w:between w:val="nil"/>
        </w:pBdr>
        <w:spacing w:after="240"/>
        <w:ind w:left="1440"/>
        <w:rPr>
          <w:color w:val="000000"/>
        </w:rPr>
      </w:pPr>
      <w:r>
        <w:rPr>
          <w:color w:val="000000"/>
        </w:rPr>
        <w:t>Jordan D. Schnitzer Professor of Law, Lewis &amp; Clark Law School (since 2014)</w:t>
      </w:r>
    </w:p>
    <w:p w14:paraId="00000010" w14:textId="77777777" w:rsidR="0051535A" w:rsidRDefault="002F56D0">
      <w:pPr>
        <w:pBdr>
          <w:top w:val="nil"/>
          <w:left w:val="nil"/>
          <w:bottom w:val="nil"/>
          <w:right w:val="nil"/>
          <w:between w:val="nil"/>
        </w:pBdr>
        <w:spacing w:after="240"/>
        <w:ind w:left="1440"/>
        <w:rPr>
          <w:color w:val="000000"/>
        </w:rPr>
      </w:pPr>
      <w:r>
        <w:rPr>
          <w:color w:val="000000"/>
        </w:rPr>
        <w:t xml:space="preserve">Panelist, </w:t>
      </w:r>
      <w:proofErr w:type="spellStart"/>
      <w:r>
        <w:rPr>
          <w:color w:val="000000"/>
        </w:rPr>
        <w:t>FedArb</w:t>
      </w:r>
      <w:proofErr w:type="spellEnd"/>
      <w:r>
        <w:rPr>
          <w:color w:val="000000"/>
        </w:rPr>
        <w:t xml:space="preserve"> (alternative dispute resolution)</w:t>
      </w:r>
    </w:p>
    <w:p w14:paraId="00000011"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t>Prior Positions</w:t>
      </w:r>
      <w:r>
        <w:rPr>
          <w:b/>
          <w:color w:val="000000"/>
        </w:rPr>
        <w:t>:</w:t>
      </w:r>
    </w:p>
    <w:p w14:paraId="00000012" w14:textId="77777777" w:rsidR="0051535A" w:rsidRDefault="002F56D0">
      <w:pPr>
        <w:pBdr>
          <w:top w:val="nil"/>
          <w:left w:val="nil"/>
          <w:bottom w:val="nil"/>
          <w:right w:val="nil"/>
          <w:between w:val="nil"/>
        </w:pBdr>
        <w:spacing w:after="240"/>
        <w:ind w:left="1440"/>
        <w:rPr>
          <w:color w:val="000000"/>
        </w:rPr>
      </w:pPr>
      <w:r>
        <w:rPr>
          <w:color w:val="000000"/>
        </w:rPr>
        <w:t>Dean of the Law School, Lewis &amp; Clark Law School (2007-2014)</w:t>
      </w:r>
    </w:p>
    <w:p w14:paraId="00000013" w14:textId="77777777" w:rsidR="0051535A" w:rsidRDefault="002F56D0">
      <w:pPr>
        <w:pBdr>
          <w:top w:val="nil"/>
          <w:left w:val="nil"/>
          <w:bottom w:val="nil"/>
          <w:right w:val="nil"/>
          <w:between w:val="nil"/>
        </w:pBdr>
        <w:spacing w:after="240"/>
        <w:ind w:left="1440"/>
        <w:rPr>
          <w:color w:val="000000"/>
        </w:rPr>
      </w:pPr>
      <w:r>
        <w:rPr>
          <w:color w:val="000000"/>
        </w:rPr>
        <w:t xml:space="preserve">Douglas </w:t>
      </w:r>
      <w:proofErr w:type="spellStart"/>
      <w:r>
        <w:rPr>
          <w:color w:val="000000"/>
        </w:rPr>
        <w:t>Stripp</w:t>
      </w:r>
      <w:proofErr w:type="spellEnd"/>
      <w:r>
        <w:rPr>
          <w:color w:val="000000"/>
        </w:rPr>
        <w:t>/Missouri Endowed Professor of Law, University of Missouri-Kansas City School of Law (2003-2007)</w:t>
      </w:r>
    </w:p>
    <w:p w14:paraId="00000014" w14:textId="77777777" w:rsidR="0051535A" w:rsidRDefault="002F56D0">
      <w:pPr>
        <w:pBdr>
          <w:top w:val="nil"/>
          <w:left w:val="nil"/>
          <w:bottom w:val="nil"/>
          <w:right w:val="nil"/>
          <w:between w:val="nil"/>
        </w:pBdr>
        <w:spacing w:after="240"/>
        <w:ind w:left="1440"/>
        <w:rPr>
          <w:color w:val="000000"/>
        </w:rPr>
      </w:pPr>
      <w:r>
        <w:rPr>
          <w:color w:val="000000"/>
        </w:rPr>
        <w:t>Jones Day, Washington, D.C. (Partner, 1991-July 2003; Of Counsel, 1989-1991, 2003- 2007)</w:t>
      </w:r>
    </w:p>
    <w:p w14:paraId="00000015" w14:textId="77777777" w:rsidR="0051535A" w:rsidRDefault="002F56D0">
      <w:pPr>
        <w:pBdr>
          <w:top w:val="nil"/>
          <w:left w:val="nil"/>
          <w:bottom w:val="nil"/>
          <w:right w:val="nil"/>
          <w:between w:val="nil"/>
        </w:pBdr>
        <w:spacing w:after="240"/>
        <w:ind w:left="1440"/>
        <w:rPr>
          <w:color w:val="000000"/>
        </w:rPr>
      </w:pPr>
      <w:r>
        <w:rPr>
          <w:color w:val="000000"/>
        </w:rPr>
        <w:t>Adjunct Professor of Law, Georgetown University Law Center (class action law and practice) (1999-2003)</w:t>
      </w:r>
    </w:p>
    <w:p w14:paraId="00000016" w14:textId="77777777" w:rsidR="0051535A" w:rsidRDefault="002F56D0">
      <w:pPr>
        <w:pBdr>
          <w:top w:val="nil"/>
          <w:left w:val="nil"/>
          <w:bottom w:val="nil"/>
          <w:right w:val="nil"/>
          <w:between w:val="nil"/>
        </w:pBdr>
        <w:spacing w:after="240"/>
        <w:ind w:left="1440"/>
        <w:rPr>
          <w:color w:val="000000"/>
        </w:rPr>
      </w:pPr>
      <w:r>
        <w:rPr>
          <w:color w:val="000000"/>
        </w:rPr>
        <w:t>Visiting Professor of Law, University of San Diego School of Law (1988-1989)</w:t>
      </w:r>
    </w:p>
    <w:p w14:paraId="00000017" w14:textId="77777777" w:rsidR="0051535A" w:rsidRDefault="002F56D0">
      <w:pPr>
        <w:pBdr>
          <w:top w:val="nil"/>
          <w:left w:val="nil"/>
          <w:bottom w:val="nil"/>
          <w:right w:val="nil"/>
          <w:between w:val="nil"/>
        </w:pBdr>
        <w:spacing w:after="240"/>
        <w:ind w:left="1440"/>
        <w:rPr>
          <w:color w:val="000000"/>
        </w:rPr>
      </w:pPr>
      <w:r>
        <w:rPr>
          <w:color w:val="000000"/>
        </w:rPr>
        <w:t>Assistant to the Solicitor General of the United States (1986-1988)</w:t>
      </w:r>
    </w:p>
    <w:p w14:paraId="00000018" w14:textId="77777777" w:rsidR="0051535A" w:rsidRDefault="002F56D0">
      <w:pPr>
        <w:pBdr>
          <w:top w:val="nil"/>
          <w:left w:val="nil"/>
          <w:bottom w:val="nil"/>
          <w:right w:val="nil"/>
          <w:between w:val="nil"/>
        </w:pBdr>
        <w:spacing w:after="240"/>
        <w:ind w:left="1440"/>
        <w:rPr>
          <w:color w:val="000000"/>
        </w:rPr>
      </w:pPr>
      <w:r>
        <w:rPr>
          <w:color w:val="000000"/>
        </w:rPr>
        <w:t>Assistant United States Attorney (Criminal Division, District of Columbia) (1983-1986)</w:t>
      </w:r>
    </w:p>
    <w:p w14:paraId="00000019" w14:textId="77777777" w:rsidR="0051535A" w:rsidRDefault="002F56D0">
      <w:pPr>
        <w:pBdr>
          <w:top w:val="nil"/>
          <w:left w:val="nil"/>
          <w:bottom w:val="nil"/>
          <w:right w:val="nil"/>
          <w:between w:val="nil"/>
        </w:pBdr>
        <w:spacing w:after="240"/>
        <w:ind w:left="1440"/>
        <w:rPr>
          <w:color w:val="000000"/>
        </w:rPr>
      </w:pPr>
      <w:r>
        <w:rPr>
          <w:color w:val="000000"/>
        </w:rPr>
        <w:t>Associate, Arnold &amp; Porter, Washington, D.C. (1980-1983)</w:t>
      </w:r>
    </w:p>
    <w:p w14:paraId="0000001A" w14:textId="77777777" w:rsidR="0051535A" w:rsidRDefault="002F56D0">
      <w:pPr>
        <w:pBdr>
          <w:top w:val="nil"/>
          <w:left w:val="nil"/>
          <w:bottom w:val="nil"/>
          <w:right w:val="nil"/>
          <w:between w:val="nil"/>
        </w:pBdr>
        <w:spacing w:after="240"/>
        <w:ind w:left="1440"/>
        <w:rPr>
          <w:color w:val="000000"/>
        </w:rPr>
      </w:pPr>
      <w:r>
        <w:rPr>
          <w:color w:val="000000"/>
        </w:rPr>
        <w:lastRenderedPageBreak/>
        <w:t>Law Clerk to the Honorable John R. Brown, Chief Judge, United States Court of Appeals for the Fifth Circuit (1979-1980)</w:t>
      </w:r>
    </w:p>
    <w:p w14:paraId="0000001B" w14:textId="77777777" w:rsidR="0051535A" w:rsidRDefault="002F56D0">
      <w:pPr>
        <w:pBdr>
          <w:top w:val="nil"/>
          <w:left w:val="nil"/>
          <w:bottom w:val="nil"/>
          <w:right w:val="nil"/>
          <w:between w:val="nil"/>
        </w:pBdr>
        <w:spacing w:after="240"/>
        <w:ind w:left="1440"/>
        <w:rPr>
          <w:color w:val="000000"/>
        </w:rPr>
      </w:pPr>
      <w:r>
        <w:rPr>
          <w:color w:val="000000"/>
        </w:rPr>
        <w:t xml:space="preserve">Summer Associate, Baker &amp; Botts, Houston, and </w:t>
      </w:r>
      <w:proofErr w:type="spellStart"/>
      <w:r>
        <w:rPr>
          <w:color w:val="000000"/>
        </w:rPr>
        <w:t>Arent</w:t>
      </w:r>
      <w:proofErr w:type="spellEnd"/>
      <w:r>
        <w:rPr>
          <w:color w:val="000000"/>
        </w:rPr>
        <w:t xml:space="preserve">, Fox, </w:t>
      </w:r>
      <w:proofErr w:type="spellStart"/>
      <w:r>
        <w:rPr>
          <w:color w:val="000000"/>
        </w:rPr>
        <w:t>Kintner</w:t>
      </w:r>
      <w:proofErr w:type="spellEnd"/>
      <w:r>
        <w:rPr>
          <w:color w:val="000000"/>
        </w:rPr>
        <w:t>, Plotkin &amp; Kahn, Washington, D.C. (1978)</w:t>
      </w:r>
    </w:p>
    <w:p w14:paraId="0000001C" w14:textId="77777777" w:rsidR="0051535A" w:rsidRDefault="002F56D0">
      <w:pPr>
        <w:pBdr>
          <w:top w:val="nil"/>
          <w:left w:val="nil"/>
          <w:bottom w:val="nil"/>
          <w:right w:val="nil"/>
          <w:between w:val="nil"/>
        </w:pBdr>
        <w:spacing w:after="240"/>
        <w:ind w:left="1440"/>
        <w:rPr>
          <w:color w:val="000000"/>
        </w:rPr>
      </w:pPr>
      <w:r>
        <w:rPr>
          <w:color w:val="000000"/>
        </w:rPr>
        <w:t>Summer Associate, Sidley &amp; Austin, Washington, D.C. (1977)</w:t>
      </w:r>
    </w:p>
    <w:p w14:paraId="0000001D" w14:textId="77777777" w:rsidR="0051535A" w:rsidRDefault="002F56D0">
      <w:pPr>
        <w:pStyle w:val="Subtitle"/>
      </w:pPr>
      <w:r>
        <w:t>SPECIAL HONORS AND ACHIEVEMENTS</w:t>
      </w:r>
      <w:r>
        <w:rPr>
          <w:u w:val="none"/>
        </w:rPr>
        <w:t>:</w:t>
      </w:r>
    </w:p>
    <w:p w14:paraId="0000001E" w14:textId="77777777" w:rsidR="0051535A" w:rsidRDefault="002F56D0">
      <w:pPr>
        <w:pBdr>
          <w:top w:val="nil"/>
          <w:left w:val="nil"/>
          <w:bottom w:val="nil"/>
          <w:right w:val="nil"/>
          <w:between w:val="nil"/>
        </w:pBdr>
        <w:spacing w:after="240"/>
        <w:ind w:left="720"/>
        <w:rPr>
          <w:color w:val="000000"/>
        </w:rPr>
      </w:pPr>
      <w:r>
        <w:rPr>
          <w:color w:val="000000"/>
        </w:rPr>
        <w:t xml:space="preserve">Member, Council of the American Law Institute </w:t>
      </w:r>
    </w:p>
    <w:p w14:paraId="0000001F" w14:textId="77777777" w:rsidR="0051535A" w:rsidRDefault="002F56D0">
      <w:pPr>
        <w:pBdr>
          <w:top w:val="nil"/>
          <w:left w:val="nil"/>
          <w:bottom w:val="nil"/>
          <w:right w:val="nil"/>
          <w:between w:val="nil"/>
        </w:pBdr>
        <w:spacing w:after="240"/>
        <w:ind w:left="720"/>
        <w:rPr>
          <w:color w:val="000000"/>
        </w:rPr>
      </w:pPr>
      <w:r>
        <w:rPr>
          <w:color w:val="000000"/>
        </w:rPr>
        <w:t>Chair of Development, American Law Institute</w:t>
      </w:r>
    </w:p>
    <w:p w14:paraId="00000020" w14:textId="77777777" w:rsidR="0051535A" w:rsidRDefault="002F56D0">
      <w:pPr>
        <w:pBdr>
          <w:top w:val="nil"/>
          <w:left w:val="nil"/>
          <w:bottom w:val="nil"/>
          <w:right w:val="nil"/>
          <w:between w:val="nil"/>
        </w:pBdr>
        <w:spacing w:after="240"/>
        <w:ind w:left="720"/>
      </w:pPr>
      <w:r>
        <w:t xml:space="preserve">Recipient (2025) Oregon State Bar’s Award of Merit, the Bar’s highest honor </w:t>
      </w:r>
    </w:p>
    <w:p w14:paraId="00000021" w14:textId="77777777" w:rsidR="0051535A" w:rsidRDefault="002F56D0">
      <w:pPr>
        <w:pBdr>
          <w:top w:val="nil"/>
          <w:left w:val="nil"/>
          <w:bottom w:val="nil"/>
          <w:right w:val="nil"/>
          <w:between w:val="nil"/>
        </w:pBdr>
        <w:spacing w:after="240"/>
        <w:ind w:left="720"/>
        <w:rPr>
          <w:color w:val="000000"/>
        </w:rPr>
      </w:pPr>
      <w:r>
        <w:rPr>
          <w:color w:val="000000"/>
        </w:rPr>
        <w:t>Recipient, Lewis &amp; Clark Law School’s 2020 Leo Levenson Award for Excellence in Teaching (the law school’s most prestigious award)</w:t>
      </w:r>
    </w:p>
    <w:p w14:paraId="00000022" w14:textId="77777777" w:rsidR="0051535A" w:rsidRDefault="002F56D0">
      <w:pPr>
        <w:pBdr>
          <w:top w:val="nil"/>
          <w:left w:val="nil"/>
          <w:bottom w:val="nil"/>
          <w:right w:val="nil"/>
          <w:between w:val="nil"/>
        </w:pBdr>
        <w:spacing w:after="240"/>
        <w:ind w:left="720"/>
        <w:rPr>
          <w:color w:val="000000"/>
        </w:rPr>
      </w:pPr>
      <w:r>
        <w:rPr>
          <w:color w:val="000000"/>
        </w:rPr>
        <w:t xml:space="preserve">Recipient, 2018 Albert Nelson Marquis Lifetime Achievement Award in the field of law from </w:t>
      </w:r>
      <w:r>
        <w:rPr>
          <w:i/>
          <w:color w:val="000000"/>
        </w:rPr>
        <w:t>Who’s Who in America</w:t>
      </w:r>
    </w:p>
    <w:p w14:paraId="00000023" w14:textId="77777777" w:rsidR="0051535A" w:rsidRDefault="002F56D0">
      <w:pPr>
        <w:pBdr>
          <w:top w:val="nil"/>
          <w:left w:val="nil"/>
          <w:bottom w:val="nil"/>
          <w:right w:val="nil"/>
          <w:between w:val="nil"/>
        </w:pBdr>
        <w:spacing w:after="240"/>
        <w:ind w:left="720"/>
        <w:jc w:val="both"/>
        <w:rPr>
          <w:color w:val="000000"/>
        </w:rPr>
      </w:pPr>
      <w:r>
        <w:rPr>
          <w:color w:val="000000"/>
        </w:rPr>
        <w:t>Member, 2011-2017, United States Judicial Conference Advisory Committee on Civil Rules (appointed by Chief Justice John G. Roberts, Jr., in 2011 as the sole voting member from the law school academy; reappointed May 2014 for a second three-year term)</w:t>
      </w:r>
    </w:p>
    <w:p w14:paraId="00000024" w14:textId="77777777" w:rsidR="0051535A" w:rsidRDefault="002F56D0">
      <w:pPr>
        <w:pBdr>
          <w:top w:val="nil"/>
          <w:left w:val="nil"/>
          <w:bottom w:val="nil"/>
          <w:right w:val="nil"/>
          <w:between w:val="nil"/>
        </w:pBdr>
        <w:spacing w:after="240"/>
        <w:ind w:left="720"/>
        <w:rPr>
          <w:color w:val="000000"/>
        </w:rPr>
      </w:pPr>
      <w:r>
        <w:rPr>
          <w:color w:val="000000"/>
        </w:rPr>
        <w:t xml:space="preserve">Elected Member, International Association of Procedural Law </w:t>
      </w:r>
    </w:p>
    <w:p w14:paraId="00000025" w14:textId="77777777" w:rsidR="0051535A" w:rsidRDefault="002F56D0">
      <w:pPr>
        <w:pBdr>
          <w:top w:val="nil"/>
          <w:left w:val="nil"/>
          <w:bottom w:val="nil"/>
          <w:right w:val="nil"/>
          <w:between w:val="nil"/>
        </w:pBdr>
        <w:spacing w:after="240"/>
        <w:ind w:left="720"/>
        <w:rPr>
          <w:color w:val="000000"/>
        </w:rPr>
      </w:pPr>
      <w:r>
        <w:rPr>
          <w:color w:val="000000"/>
        </w:rPr>
        <w:t>Fulbright Specialist Scholar at the University of Hong Kong Faculty of Law (2016)</w:t>
      </w:r>
    </w:p>
    <w:p w14:paraId="00000026" w14:textId="77777777" w:rsidR="0051535A" w:rsidRDefault="002F56D0">
      <w:pPr>
        <w:pBdr>
          <w:top w:val="nil"/>
          <w:left w:val="nil"/>
          <w:bottom w:val="nil"/>
          <w:right w:val="nil"/>
          <w:between w:val="nil"/>
        </w:pBdr>
        <w:spacing w:after="240"/>
        <w:ind w:left="720"/>
        <w:rPr>
          <w:color w:val="000000"/>
        </w:rPr>
      </w:pPr>
      <w:r>
        <w:rPr>
          <w:color w:val="000000"/>
        </w:rPr>
        <w:t>Recipient, Oregon Consular Corps Award for Individual Achievement in International Outreach, Portland, Oregon (May 2013)</w:t>
      </w:r>
    </w:p>
    <w:p w14:paraId="00000027" w14:textId="77777777" w:rsidR="0051535A" w:rsidRDefault="002F56D0">
      <w:pPr>
        <w:pBdr>
          <w:top w:val="nil"/>
          <w:left w:val="nil"/>
          <w:bottom w:val="nil"/>
          <w:right w:val="nil"/>
          <w:between w:val="nil"/>
        </w:pBdr>
        <w:spacing w:after="240"/>
        <w:ind w:left="720"/>
        <w:jc w:val="both"/>
        <w:rPr>
          <w:color w:val="000000"/>
        </w:rPr>
      </w:pPr>
      <w:r>
        <w:rPr>
          <w:color w:val="000000"/>
        </w:rPr>
        <w:t xml:space="preserve">Associate Reporter, American Law Institute’s </w:t>
      </w:r>
      <w:r>
        <w:rPr>
          <w:i/>
          <w:color w:val="000000"/>
        </w:rPr>
        <w:t>Principles of the Law of Aggregate Litigation</w:t>
      </w:r>
      <w:r>
        <w:rPr>
          <w:color w:val="000000"/>
        </w:rPr>
        <w:t xml:space="preserve"> (class action project; drafts presented at several annual meetings; final version approved by full ALI in May 2009 annual meeting and published in May 2010)</w:t>
      </w:r>
    </w:p>
    <w:p w14:paraId="00000028" w14:textId="77777777" w:rsidR="0051535A" w:rsidRDefault="002F56D0">
      <w:pPr>
        <w:pBdr>
          <w:top w:val="nil"/>
          <w:left w:val="nil"/>
          <w:bottom w:val="nil"/>
          <w:right w:val="nil"/>
          <w:between w:val="nil"/>
        </w:pBdr>
        <w:spacing w:after="240"/>
        <w:ind w:left="720"/>
        <w:rPr>
          <w:color w:val="000000"/>
        </w:rPr>
      </w:pPr>
      <w:r>
        <w:rPr>
          <w:color w:val="000000"/>
        </w:rPr>
        <w:t xml:space="preserve">Fellow, American Academy of Appellate Lawyers  </w:t>
      </w:r>
    </w:p>
    <w:p w14:paraId="00000029" w14:textId="77777777" w:rsidR="0051535A" w:rsidRDefault="002F56D0">
      <w:pPr>
        <w:pBdr>
          <w:top w:val="nil"/>
          <w:left w:val="nil"/>
          <w:bottom w:val="nil"/>
          <w:right w:val="nil"/>
          <w:between w:val="nil"/>
        </w:pBdr>
        <w:spacing w:after="240"/>
        <w:ind w:left="720"/>
        <w:rPr>
          <w:color w:val="000000"/>
        </w:rPr>
      </w:pPr>
      <w:r>
        <w:rPr>
          <w:color w:val="000000"/>
        </w:rPr>
        <w:t>Sustaining Life Fellow, American Bar Foundation</w:t>
      </w:r>
    </w:p>
    <w:p w14:paraId="0000002A" w14:textId="77777777" w:rsidR="0051535A" w:rsidRDefault="002F56D0">
      <w:pPr>
        <w:pBdr>
          <w:top w:val="nil"/>
          <w:left w:val="nil"/>
          <w:bottom w:val="nil"/>
          <w:right w:val="nil"/>
          <w:between w:val="nil"/>
        </w:pBdr>
        <w:spacing w:after="240"/>
        <w:ind w:left="720"/>
        <w:rPr>
          <w:color w:val="000000"/>
        </w:rPr>
      </w:pPr>
      <w:r>
        <w:rPr>
          <w:color w:val="000000"/>
        </w:rPr>
        <w:t>Academic Fellow, Pound Institute</w:t>
      </w:r>
    </w:p>
    <w:p w14:paraId="0000002B" w14:textId="77777777" w:rsidR="0051535A" w:rsidRDefault="002F56D0">
      <w:pPr>
        <w:pBdr>
          <w:top w:val="nil"/>
          <w:left w:val="nil"/>
          <w:bottom w:val="nil"/>
          <w:right w:val="nil"/>
          <w:between w:val="nil"/>
        </w:pBdr>
        <w:spacing w:after="240"/>
        <w:ind w:left="720"/>
        <w:rPr>
          <w:color w:val="000000"/>
        </w:rPr>
      </w:pPr>
      <w:r>
        <w:rPr>
          <w:color w:val="000000"/>
        </w:rPr>
        <w:t>Recipient, 2007 Award for Outstanding UMKC Law Professor (based on vote of 3d year class)</w:t>
      </w:r>
    </w:p>
    <w:p w14:paraId="0000002C" w14:textId="77777777" w:rsidR="0051535A" w:rsidRDefault="002F56D0">
      <w:pPr>
        <w:pBdr>
          <w:top w:val="nil"/>
          <w:left w:val="nil"/>
          <w:bottom w:val="nil"/>
          <w:right w:val="nil"/>
          <w:between w:val="nil"/>
        </w:pBdr>
        <w:spacing w:after="240"/>
        <w:ind w:left="720"/>
        <w:rPr>
          <w:color w:val="000000"/>
        </w:rPr>
      </w:pPr>
      <w:r>
        <w:rPr>
          <w:color w:val="000000"/>
        </w:rPr>
        <w:t>2007 UMKC Law School Commencement Speaker (based on vote of 3d year class)</w:t>
      </w:r>
    </w:p>
    <w:p w14:paraId="0000002D" w14:textId="77777777" w:rsidR="0051535A" w:rsidRDefault="002F56D0">
      <w:pPr>
        <w:pBdr>
          <w:top w:val="nil"/>
          <w:left w:val="nil"/>
          <w:bottom w:val="nil"/>
          <w:right w:val="nil"/>
          <w:between w:val="nil"/>
        </w:pBdr>
        <w:spacing w:after="240"/>
        <w:ind w:left="720"/>
        <w:rPr>
          <w:color w:val="000000"/>
        </w:rPr>
      </w:pPr>
      <w:r>
        <w:rPr>
          <w:color w:val="000000"/>
        </w:rPr>
        <w:t>Recipient, 2006 UMKC Law School Elmer Pierson Teaching Award for Most Outstanding Teacher in the Law School (selected by the Dean)</w:t>
      </w:r>
    </w:p>
    <w:p w14:paraId="0000002E" w14:textId="77777777" w:rsidR="0051535A" w:rsidRDefault="002F56D0">
      <w:pPr>
        <w:pBdr>
          <w:top w:val="nil"/>
          <w:left w:val="nil"/>
          <w:bottom w:val="nil"/>
          <w:right w:val="nil"/>
          <w:between w:val="nil"/>
        </w:pBdr>
        <w:spacing w:after="240"/>
        <w:ind w:left="720"/>
        <w:rPr>
          <w:color w:val="000000"/>
        </w:rPr>
      </w:pPr>
      <w:r>
        <w:rPr>
          <w:color w:val="000000"/>
        </w:rPr>
        <w:lastRenderedPageBreak/>
        <w:t>Recipient, 2005 President’s Award for Outstanding Service from the UMKC Law School Foundation</w:t>
      </w:r>
    </w:p>
    <w:p w14:paraId="0000002F" w14:textId="77777777" w:rsidR="0051535A" w:rsidRDefault="002F56D0">
      <w:pPr>
        <w:pBdr>
          <w:top w:val="nil"/>
          <w:left w:val="nil"/>
          <w:bottom w:val="nil"/>
          <w:right w:val="nil"/>
          <w:between w:val="nil"/>
        </w:pBdr>
        <w:spacing w:after="240"/>
        <w:ind w:left="720"/>
        <w:rPr>
          <w:color w:val="000000"/>
        </w:rPr>
      </w:pPr>
      <w:r>
        <w:rPr>
          <w:color w:val="000000"/>
        </w:rPr>
        <w:t>Reporter, 2005 National Conference on Appellate Justice (co-sponsored by the Federal Judicial Center, National Center for State Courts, and other organizations)</w:t>
      </w:r>
    </w:p>
    <w:p w14:paraId="00000030" w14:textId="77777777" w:rsidR="0051535A" w:rsidRDefault="002F56D0">
      <w:pPr>
        <w:pBdr>
          <w:top w:val="nil"/>
          <w:left w:val="nil"/>
          <w:bottom w:val="nil"/>
          <w:right w:val="nil"/>
          <w:between w:val="nil"/>
        </w:pBdr>
        <w:spacing w:after="240"/>
        <w:ind w:left="720"/>
        <w:rPr>
          <w:color w:val="000000"/>
        </w:rPr>
      </w:pPr>
      <w:r>
        <w:rPr>
          <w:color w:val="000000"/>
        </w:rPr>
        <w:t>Co-Recipient, District of Columbia Bar’s Frederick B. Abramson Award for Superior Service to the Community (June 1998)</w:t>
      </w:r>
    </w:p>
    <w:p w14:paraId="00000031" w14:textId="77777777" w:rsidR="0051535A" w:rsidRDefault="002F56D0">
      <w:pPr>
        <w:pBdr>
          <w:top w:val="nil"/>
          <w:left w:val="nil"/>
          <w:bottom w:val="nil"/>
          <w:right w:val="nil"/>
          <w:between w:val="nil"/>
        </w:pBdr>
        <w:spacing w:after="240"/>
        <w:ind w:left="720"/>
        <w:rPr>
          <w:color w:val="000000"/>
        </w:rPr>
      </w:pPr>
      <w:r>
        <w:rPr>
          <w:color w:val="000000"/>
        </w:rPr>
        <w:t>Attorney General’s Special Achievement Award for Outstanding Work as an Assistant to the Solicitor General of the United States (1986, 1987)</w:t>
      </w:r>
    </w:p>
    <w:p w14:paraId="00000032" w14:textId="77777777" w:rsidR="0051535A" w:rsidRDefault="002F56D0">
      <w:pPr>
        <w:pBdr>
          <w:top w:val="nil"/>
          <w:left w:val="nil"/>
          <w:bottom w:val="nil"/>
          <w:right w:val="nil"/>
          <w:between w:val="nil"/>
        </w:pBdr>
        <w:spacing w:after="240"/>
        <w:ind w:left="720"/>
        <w:rPr>
          <w:color w:val="000000"/>
        </w:rPr>
      </w:pPr>
      <w:r>
        <w:rPr>
          <w:color w:val="000000"/>
        </w:rPr>
        <w:t>Attorney General’s Special Achievement Award for Outstanding Work as an Assistant United States Attorney (1984, 1985)</w:t>
      </w:r>
    </w:p>
    <w:p w14:paraId="00000033" w14:textId="77777777" w:rsidR="0051535A" w:rsidRDefault="002F56D0">
      <w:pPr>
        <w:pBdr>
          <w:top w:val="nil"/>
          <w:left w:val="nil"/>
          <w:bottom w:val="nil"/>
          <w:right w:val="nil"/>
          <w:between w:val="nil"/>
        </w:pBdr>
        <w:spacing w:after="240"/>
        <w:ind w:left="720"/>
        <w:rPr>
          <w:color w:val="000000"/>
        </w:rPr>
      </w:pPr>
      <w:r>
        <w:rPr>
          <w:color w:val="000000"/>
        </w:rPr>
        <w:t>The Benjamin N. Cardozo Prize for Best Moot Court Brief for Academic Year 1978-1979, Yale Law School</w:t>
      </w:r>
    </w:p>
    <w:p w14:paraId="00000034" w14:textId="77777777" w:rsidR="0051535A" w:rsidRDefault="002F56D0">
      <w:pPr>
        <w:pBdr>
          <w:top w:val="nil"/>
          <w:left w:val="nil"/>
          <w:bottom w:val="nil"/>
          <w:right w:val="nil"/>
          <w:between w:val="nil"/>
        </w:pBdr>
        <w:spacing w:after="240"/>
        <w:ind w:left="720"/>
        <w:rPr>
          <w:color w:val="000000"/>
        </w:rPr>
      </w:pPr>
      <w:r>
        <w:rPr>
          <w:color w:val="000000"/>
        </w:rPr>
        <w:t>Semi-Finalist, Moot Court Oral Argument, Yale Law School (Fall, 1978)</w:t>
      </w:r>
    </w:p>
    <w:p w14:paraId="00000035" w14:textId="77777777" w:rsidR="0051535A" w:rsidRDefault="002F56D0">
      <w:pPr>
        <w:pBdr>
          <w:top w:val="nil"/>
          <w:left w:val="nil"/>
          <w:bottom w:val="nil"/>
          <w:right w:val="nil"/>
          <w:between w:val="nil"/>
        </w:pBdr>
        <w:spacing w:after="240"/>
        <w:ind w:left="720"/>
        <w:rPr>
          <w:color w:val="000000"/>
        </w:rPr>
      </w:pPr>
      <w:r>
        <w:rPr>
          <w:color w:val="000000"/>
        </w:rPr>
        <w:t>Phi Beta Kappa</w:t>
      </w:r>
    </w:p>
    <w:p w14:paraId="00000036" w14:textId="77777777" w:rsidR="0051535A" w:rsidRDefault="002F56D0">
      <w:pPr>
        <w:pBdr>
          <w:top w:val="nil"/>
          <w:left w:val="nil"/>
          <w:bottom w:val="nil"/>
          <w:right w:val="nil"/>
          <w:between w:val="nil"/>
        </w:pBdr>
        <w:spacing w:after="240"/>
        <w:ind w:left="720"/>
        <w:rPr>
          <w:color w:val="000000"/>
        </w:rPr>
      </w:pPr>
      <w:r>
        <w:rPr>
          <w:color w:val="000000"/>
        </w:rPr>
        <w:t>U.C. Berkeley’s Most Outstanding Political Science Student (1976)</w:t>
      </w:r>
    </w:p>
    <w:p w14:paraId="00000037" w14:textId="77777777" w:rsidR="0051535A" w:rsidRDefault="002F56D0">
      <w:pPr>
        <w:pBdr>
          <w:top w:val="nil"/>
          <w:left w:val="nil"/>
          <w:bottom w:val="nil"/>
          <w:right w:val="nil"/>
          <w:between w:val="nil"/>
        </w:pBdr>
        <w:spacing w:after="240"/>
        <w:ind w:left="720"/>
        <w:rPr>
          <w:color w:val="000000"/>
        </w:rPr>
      </w:pPr>
      <w:r>
        <w:rPr>
          <w:color w:val="000000"/>
        </w:rPr>
        <w:t>The Edward Kraft Award for Outstanding Work as a Freshman Student, U.C. Berkeley (1974)</w:t>
      </w:r>
    </w:p>
    <w:p w14:paraId="00000038" w14:textId="77777777" w:rsidR="0051535A" w:rsidRDefault="002F56D0">
      <w:pPr>
        <w:pStyle w:val="Subtitle"/>
      </w:pPr>
      <w:r>
        <w:t>MEMBERSHIPS</w:t>
      </w:r>
      <w:r>
        <w:rPr>
          <w:u w:val="none"/>
        </w:rPr>
        <w:t>:</w:t>
      </w:r>
    </w:p>
    <w:p w14:paraId="00000039" w14:textId="77777777" w:rsidR="0051535A" w:rsidRDefault="002F56D0">
      <w:pPr>
        <w:pBdr>
          <w:top w:val="nil"/>
          <w:left w:val="nil"/>
          <w:bottom w:val="nil"/>
          <w:right w:val="nil"/>
          <w:between w:val="nil"/>
        </w:pBdr>
        <w:spacing w:after="240"/>
        <w:ind w:left="720"/>
        <w:rPr>
          <w:color w:val="000000"/>
        </w:rPr>
      </w:pPr>
      <w:r>
        <w:rPr>
          <w:color w:val="000000"/>
        </w:rPr>
        <w:t>U.S. Supreme Court Bar</w:t>
      </w:r>
    </w:p>
    <w:p w14:paraId="0000003A" w14:textId="77777777" w:rsidR="0051535A" w:rsidRDefault="002F56D0">
      <w:pPr>
        <w:pBdr>
          <w:top w:val="nil"/>
          <w:left w:val="nil"/>
          <w:bottom w:val="nil"/>
          <w:right w:val="nil"/>
          <w:between w:val="nil"/>
        </w:pBdr>
        <w:spacing w:after="240"/>
        <w:ind w:left="720"/>
        <w:rPr>
          <w:color w:val="000000"/>
        </w:rPr>
      </w:pPr>
      <w:r>
        <w:rPr>
          <w:color w:val="000000"/>
        </w:rPr>
        <w:t>Various Federal Circuit and District Courts</w:t>
      </w:r>
    </w:p>
    <w:p w14:paraId="0000003B" w14:textId="77777777" w:rsidR="0051535A" w:rsidRDefault="002F56D0">
      <w:pPr>
        <w:pBdr>
          <w:top w:val="nil"/>
          <w:left w:val="nil"/>
          <w:bottom w:val="nil"/>
          <w:right w:val="nil"/>
          <w:between w:val="nil"/>
        </w:pBdr>
        <w:spacing w:after="240"/>
        <w:ind w:left="720"/>
        <w:rPr>
          <w:color w:val="000000"/>
        </w:rPr>
      </w:pPr>
      <w:r>
        <w:rPr>
          <w:color w:val="000000"/>
        </w:rPr>
        <w:t>District of Columbia Bar</w:t>
      </w:r>
    </w:p>
    <w:p w14:paraId="0000003C" w14:textId="77777777" w:rsidR="0051535A" w:rsidRDefault="002F56D0">
      <w:pPr>
        <w:pBdr>
          <w:top w:val="nil"/>
          <w:left w:val="nil"/>
          <w:bottom w:val="nil"/>
          <w:right w:val="nil"/>
          <w:between w:val="nil"/>
        </w:pBdr>
        <w:spacing w:after="240"/>
        <w:ind w:left="720"/>
        <w:rPr>
          <w:color w:val="000000"/>
        </w:rPr>
      </w:pPr>
      <w:r>
        <w:rPr>
          <w:color w:val="000000"/>
        </w:rPr>
        <w:t>Missouri State Bar</w:t>
      </w:r>
    </w:p>
    <w:p w14:paraId="0000003D" w14:textId="77777777" w:rsidR="0051535A" w:rsidRDefault="002F56D0">
      <w:pPr>
        <w:pBdr>
          <w:top w:val="nil"/>
          <w:left w:val="nil"/>
          <w:bottom w:val="nil"/>
          <w:right w:val="nil"/>
          <w:between w:val="nil"/>
        </w:pBdr>
        <w:spacing w:after="240"/>
        <w:ind w:left="720"/>
        <w:rPr>
          <w:color w:val="000000"/>
        </w:rPr>
      </w:pPr>
      <w:r>
        <w:rPr>
          <w:color w:val="000000"/>
        </w:rPr>
        <w:t>Oregon State Bar</w:t>
      </w:r>
    </w:p>
    <w:p w14:paraId="0000003E" w14:textId="77777777" w:rsidR="0051535A" w:rsidRDefault="002F56D0">
      <w:pPr>
        <w:pBdr>
          <w:top w:val="nil"/>
          <w:left w:val="nil"/>
          <w:bottom w:val="nil"/>
          <w:right w:val="nil"/>
          <w:between w:val="nil"/>
        </w:pBdr>
        <w:spacing w:after="240"/>
        <w:ind w:left="720"/>
        <w:rPr>
          <w:color w:val="000000"/>
        </w:rPr>
      </w:pPr>
      <w:r>
        <w:rPr>
          <w:color w:val="000000"/>
        </w:rPr>
        <w:t>Multnomah County Bar</w:t>
      </w:r>
    </w:p>
    <w:p w14:paraId="0000003F" w14:textId="77777777" w:rsidR="0051535A" w:rsidRDefault="002F56D0">
      <w:pPr>
        <w:pBdr>
          <w:top w:val="nil"/>
          <w:left w:val="nil"/>
          <w:bottom w:val="nil"/>
          <w:right w:val="nil"/>
          <w:between w:val="nil"/>
        </w:pBdr>
        <w:spacing w:after="240"/>
        <w:ind w:left="720"/>
        <w:rPr>
          <w:color w:val="000000"/>
        </w:rPr>
      </w:pPr>
      <w:r>
        <w:rPr>
          <w:color w:val="000000"/>
        </w:rPr>
        <w:t>American Law Institute</w:t>
      </w:r>
    </w:p>
    <w:p w14:paraId="00000040" w14:textId="77777777" w:rsidR="0051535A" w:rsidRDefault="002F56D0">
      <w:pPr>
        <w:pBdr>
          <w:top w:val="nil"/>
          <w:left w:val="nil"/>
          <w:bottom w:val="nil"/>
          <w:right w:val="nil"/>
          <w:between w:val="nil"/>
        </w:pBdr>
        <w:spacing w:after="240"/>
        <w:ind w:left="720"/>
        <w:rPr>
          <w:color w:val="000000"/>
        </w:rPr>
      </w:pPr>
      <w:r>
        <w:rPr>
          <w:color w:val="000000"/>
        </w:rPr>
        <w:t>American Bar Association</w:t>
      </w:r>
    </w:p>
    <w:p w14:paraId="00000041" w14:textId="77777777" w:rsidR="0051535A" w:rsidRDefault="002F56D0">
      <w:pPr>
        <w:pBdr>
          <w:top w:val="nil"/>
          <w:left w:val="nil"/>
          <w:bottom w:val="nil"/>
          <w:right w:val="nil"/>
          <w:between w:val="nil"/>
        </w:pBdr>
        <w:spacing w:after="240"/>
        <w:ind w:left="720"/>
        <w:rPr>
          <w:color w:val="000000"/>
        </w:rPr>
      </w:pPr>
      <w:r>
        <w:rPr>
          <w:color w:val="000000"/>
        </w:rPr>
        <w:t>American Bar Association Committee on Class Actions &amp; Derivative Suits (Section of Litigation)</w:t>
      </w:r>
    </w:p>
    <w:p w14:paraId="00000042" w14:textId="77777777" w:rsidR="0051535A" w:rsidRDefault="002F56D0">
      <w:pPr>
        <w:pStyle w:val="Subtitle"/>
      </w:pPr>
      <w:r>
        <w:lastRenderedPageBreak/>
        <w:t>PUBLICATIONS</w:t>
      </w:r>
      <w:r>
        <w:rPr>
          <w:u w:val="none"/>
        </w:rPr>
        <w:t>:</w:t>
      </w:r>
    </w:p>
    <w:p w14:paraId="00000043"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t>Books</w:t>
      </w:r>
      <w:r>
        <w:rPr>
          <w:b/>
          <w:color w:val="000000"/>
        </w:rPr>
        <w:t>:</w:t>
      </w:r>
    </w:p>
    <w:p w14:paraId="00000044" w14:textId="0BCC0994" w:rsidR="0051535A" w:rsidRDefault="002F56D0">
      <w:pPr>
        <w:keepNext/>
        <w:keepLines/>
        <w:pBdr>
          <w:top w:val="nil"/>
          <w:left w:val="nil"/>
          <w:bottom w:val="nil"/>
          <w:right w:val="nil"/>
          <w:between w:val="nil"/>
        </w:pBdr>
        <w:spacing w:after="240"/>
        <w:ind w:left="1440"/>
        <w:rPr>
          <w:color w:val="000000"/>
        </w:rPr>
      </w:pPr>
      <w:r>
        <w:rPr>
          <w:color w:val="000000"/>
        </w:rPr>
        <w:t>Wright</w:t>
      </w:r>
      <w:r w:rsidR="00212FD3">
        <w:rPr>
          <w:color w:val="000000"/>
        </w:rPr>
        <w:t>,</w:t>
      </w:r>
      <w:r>
        <w:rPr>
          <w:color w:val="000000"/>
        </w:rPr>
        <w:t xml:space="preserve"> Miller, </w:t>
      </w:r>
      <w:r w:rsidR="00212FD3">
        <w:rPr>
          <w:color w:val="000000"/>
        </w:rPr>
        <w:t xml:space="preserve">Kane &amp; Klonoff, </w:t>
      </w:r>
      <w:r>
        <w:rPr>
          <w:i/>
          <w:color w:val="000000"/>
        </w:rPr>
        <w:t>Federal Practice and Procedure</w:t>
      </w:r>
      <w:r>
        <w:rPr>
          <w:color w:val="000000"/>
        </w:rPr>
        <w:t xml:space="preserve"> (co-author with sole ongoing responsibility for the three volumes devoted to class actions)</w:t>
      </w:r>
    </w:p>
    <w:p w14:paraId="3873ACC2" w14:textId="695ABE4E" w:rsidR="00C4012D" w:rsidRDefault="00C4012D" w:rsidP="00C4012D">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3d ed. 2026) (forthcoming)</w:t>
      </w:r>
    </w:p>
    <w:p w14:paraId="48B76505" w14:textId="4589A0E4" w:rsidR="00C4012D" w:rsidRDefault="00C4012D" w:rsidP="00C4012D">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7th ed. 2026</w:t>
      </w:r>
      <w:proofErr w:type="gramStart"/>
      <w:r>
        <w:rPr>
          <w:color w:val="000000"/>
        </w:rPr>
        <w:t>)  (</w:t>
      </w:r>
      <w:proofErr w:type="gramEnd"/>
      <w:r>
        <w:rPr>
          <w:color w:val="000000"/>
        </w:rPr>
        <w:t>forthcoming)</w:t>
      </w:r>
    </w:p>
    <w:p w14:paraId="3EAB42CA" w14:textId="526AF24C" w:rsidR="00C4012D" w:rsidRDefault="00C4012D" w:rsidP="00C4012D">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Federal Multidistrict Litigation in a Nutshell</w:t>
      </w:r>
      <w:r>
        <w:rPr>
          <w:color w:val="000000"/>
        </w:rPr>
        <w:t xml:space="preserve"> (West 3d ed. 2026) (forthcoming)</w:t>
      </w:r>
    </w:p>
    <w:p w14:paraId="0F5F305D" w14:textId="115300F9" w:rsidR="00212FD3" w:rsidRDefault="00212FD3" w:rsidP="00C4012D">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(with </w:t>
      </w:r>
      <w:proofErr w:type="spellStart"/>
      <w:r>
        <w:rPr>
          <w:color w:val="000000"/>
        </w:rPr>
        <w:t>Cabraser</w:t>
      </w:r>
      <w:proofErr w:type="spellEnd"/>
      <w:r>
        <w:rPr>
          <w:color w:val="000000"/>
        </w:rPr>
        <w:t>, Glover &amp; Rave, </w:t>
      </w:r>
      <w:r>
        <w:rPr>
          <w:i/>
          <w:iCs/>
          <w:color w:val="000000"/>
        </w:rPr>
        <w:t>Aggregate Litigation: Cases and Materials </w:t>
      </w:r>
      <w:r>
        <w:rPr>
          <w:color w:val="000000"/>
        </w:rPr>
        <w:t>West 2026) (forthcoming)</w:t>
      </w:r>
    </w:p>
    <w:p w14:paraId="286F0BBB" w14:textId="1E199194" w:rsidR="00C4012D" w:rsidRDefault="00C4012D">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Bradt</w:t>
      </w:r>
      <w:proofErr w:type="spellEnd"/>
      <w:r>
        <w:rPr>
          <w:color w:val="000000"/>
        </w:rPr>
        <w:t xml:space="preserve">, and Lahav, </w:t>
      </w:r>
      <w:r>
        <w:rPr>
          <w:i/>
          <w:iCs/>
          <w:color w:val="000000"/>
        </w:rPr>
        <w:t xml:space="preserve">Federal Multidistrict Litigation </w:t>
      </w:r>
      <w:r>
        <w:rPr>
          <w:color w:val="000000"/>
        </w:rPr>
        <w:t>(West hornbook series 2026) (forthcoming)</w:t>
      </w:r>
    </w:p>
    <w:p w14:paraId="00000045"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“Objections to Class Action Settlements: Ethical Considerations,” chapter in </w:t>
      </w:r>
      <w:r>
        <w:rPr>
          <w:i/>
          <w:color w:val="000000"/>
        </w:rPr>
        <w:t xml:space="preserve">Class Actions and Other Complex Litigation: Ethics </w:t>
      </w:r>
      <w:r>
        <w:rPr>
          <w:color w:val="000000"/>
        </w:rPr>
        <w:t>(Lexis Nexis forthcoming 2025)</w:t>
      </w:r>
    </w:p>
    <w:p w14:paraId="00000046"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in a Nutshell</w:t>
      </w:r>
      <w:r>
        <w:rPr>
          <w:color w:val="000000"/>
        </w:rPr>
        <w:t xml:space="preserve"> (</w:t>
      </w:r>
      <w:proofErr w:type="gramStart"/>
      <w:r>
        <w:rPr>
          <w:color w:val="000000"/>
        </w:rPr>
        <w:t>West  3</w:t>
      </w:r>
      <w:proofErr w:type="gramEnd"/>
      <w:r>
        <w:rPr>
          <w:color w:val="000000"/>
        </w:rPr>
        <w:t xml:space="preserve">d ed. 2023) </w:t>
      </w:r>
    </w:p>
    <w:p w14:paraId="00000047"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2d ed. 2021) (with teacher’s manual)</w:t>
      </w:r>
    </w:p>
    <w:p w14:paraId="00000048"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6th ed. 2021)  </w:t>
      </w:r>
    </w:p>
    <w:p w14:paraId="00000049"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Federal Multidistrict Litigation in a Nutshell</w:t>
      </w:r>
      <w:r>
        <w:rPr>
          <w:color w:val="000000"/>
        </w:rPr>
        <w:t xml:space="preserve"> (West 2020) </w:t>
      </w:r>
    </w:p>
    <w:p w14:paraId="0000004A"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5th ed. 2017)  </w:t>
      </w:r>
    </w:p>
    <w:p w14:paraId="0000004B"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in a Nutshell</w:t>
      </w:r>
      <w:r>
        <w:rPr>
          <w:color w:val="000000"/>
        </w:rPr>
        <w:t xml:space="preserve"> (</w:t>
      </w:r>
      <w:proofErr w:type="gramStart"/>
      <w:r>
        <w:rPr>
          <w:color w:val="000000"/>
        </w:rPr>
        <w:t>West  2</w:t>
      </w:r>
      <w:proofErr w:type="gramEnd"/>
      <w:r>
        <w:rPr>
          <w:color w:val="000000"/>
        </w:rPr>
        <w:t xml:space="preserve">d ed. 2017) </w:t>
      </w:r>
    </w:p>
    <w:p w14:paraId="0000004C"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Cases and Materials</w:t>
      </w:r>
      <w:r>
        <w:rPr>
          <w:color w:val="000000"/>
        </w:rPr>
        <w:t xml:space="preserve"> (West 4th ed. 2017) (with teacher's manual)</w:t>
      </w:r>
    </w:p>
    <w:p w14:paraId="0000004D"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2016) (with teacher’s manual)</w:t>
      </w:r>
    </w:p>
    <w:p w14:paraId="0000004E" w14:textId="77777777" w:rsidR="0051535A" w:rsidRDefault="002F56D0">
      <w:pPr>
        <w:keepNext/>
        <w:keepLines/>
        <w:pBdr>
          <w:top w:val="nil"/>
          <w:left w:val="nil"/>
          <w:bottom w:val="nil"/>
          <w:right w:val="nil"/>
          <w:between w:val="nil"/>
        </w:pBdr>
        <w:spacing w:after="240"/>
        <w:ind w:left="1440"/>
        <w:rPr>
          <w:color w:val="000000"/>
        </w:rPr>
      </w:pPr>
      <w:r>
        <w:rPr>
          <w:color w:val="000000"/>
        </w:rPr>
        <w:lastRenderedPageBreak/>
        <w:t xml:space="preserve">Klonoff, </w:t>
      </w:r>
      <w:r>
        <w:rPr>
          <w:i/>
          <w:color w:val="000000"/>
        </w:rPr>
        <w:t xml:space="preserve">Class Actions and Other Multi-Party Litigation in a Nutshell </w:t>
      </w:r>
      <w:r>
        <w:rPr>
          <w:color w:val="000000"/>
        </w:rPr>
        <w:t>(Thomson West 4th ed.) (2012)</w:t>
      </w:r>
    </w:p>
    <w:p w14:paraId="0000004F"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Bilich</w:t>
      </w:r>
      <w:proofErr w:type="spellEnd"/>
      <w:r>
        <w:rPr>
          <w:color w:val="000000"/>
        </w:rPr>
        <w:t xml:space="preserve"> &amp; Malveaux, </w:t>
      </w:r>
      <w:r>
        <w:rPr>
          <w:i/>
          <w:color w:val="000000"/>
        </w:rPr>
        <w:t xml:space="preserve">Class Actions and Other Multi-Party Litigation: Cases and Materials </w:t>
      </w:r>
      <w:r>
        <w:rPr>
          <w:color w:val="000000"/>
        </w:rPr>
        <w:t>(West 3d ed.) (2012) (with teacher’s manual)</w:t>
      </w:r>
    </w:p>
    <w:p w14:paraId="00000050" w14:textId="77777777" w:rsidR="0051535A" w:rsidRDefault="002F56D0">
      <w:pPr>
        <w:pBdr>
          <w:top w:val="nil"/>
          <w:left w:val="nil"/>
          <w:bottom w:val="nil"/>
          <w:right w:val="nil"/>
          <w:between w:val="nil"/>
        </w:pBdr>
        <w:spacing w:after="240"/>
        <w:ind w:left="1440"/>
        <w:jc w:val="both"/>
        <w:rPr>
          <w:color w:val="000000"/>
        </w:rPr>
      </w:pPr>
      <w:r>
        <w:rPr>
          <w:color w:val="000000"/>
        </w:rPr>
        <w:t xml:space="preserve">Klonoff (associate reporter), </w:t>
      </w:r>
      <w:r>
        <w:rPr>
          <w:i/>
          <w:color w:val="000000"/>
        </w:rPr>
        <w:t>Principles of the Law of Aggregate Litigation</w:t>
      </w:r>
      <w:r>
        <w:rPr>
          <w:color w:val="000000"/>
        </w:rPr>
        <w:t xml:space="preserve">, American Law Institute Publications (2010) (along with Samuel Issacharoff, reporter, and associate reporters Richard </w:t>
      </w:r>
      <w:proofErr w:type="spellStart"/>
      <w:r>
        <w:rPr>
          <w:color w:val="000000"/>
        </w:rPr>
        <w:t>Nagareda</w:t>
      </w:r>
      <w:proofErr w:type="spellEnd"/>
      <w:r>
        <w:rPr>
          <w:color w:val="000000"/>
        </w:rPr>
        <w:t xml:space="preserve"> and Charles Silver)</w:t>
      </w:r>
    </w:p>
    <w:p w14:paraId="00000051" w14:textId="77777777" w:rsidR="0051535A" w:rsidRDefault="002F56D0">
      <w:pPr>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and Procedure in a Nutshell</w:t>
      </w:r>
      <w:r>
        <w:rPr>
          <w:color w:val="000000"/>
        </w:rPr>
        <w:t xml:space="preserve"> (Thomson West) (2008)</w:t>
      </w:r>
    </w:p>
    <w:p w14:paraId="00000052"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 xml:space="preserve">Winning Jury Trials:  Trial Tactics and Sponsorship Strategies </w:t>
      </w:r>
      <w:r>
        <w:rPr>
          <w:color w:val="000000"/>
        </w:rPr>
        <w:t>(NITA 3d ed.) (2007)</w:t>
      </w:r>
    </w:p>
    <w:p w14:paraId="00000053"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(Thomson West 3d ed.) (2007)</w:t>
      </w:r>
    </w:p>
    <w:p w14:paraId="00000054" w14:textId="77777777" w:rsidR="0051535A" w:rsidRDefault="002F56D0">
      <w:pPr>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Bilich</w:t>
      </w:r>
      <w:proofErr w:type="spellEnd"/>
      <w:r>
        <w:rPr>
          <w:color w:val="000000"/>
        </w:rPr>
        <w:t xml:space="preserve"> &amp; Malveaux, </w:t>
      </w:r>
      <w:r>
        <w:rPr>
          <w:i/>
          <w:color w:val="000000"/>
        </w:rPr>
        <w:t>Class Actions and Other Multi-Party Litigation:  Cases and Materials</w:t>
      </w:r>
      <w:r>
        <w:rPr>
          <w:color w:val="000000"/>
        </w:rPr>
        <w:t xml:space="preserve"> (Thomson West 2d ed.) (2006) (with teacher’s manual)</w:t>
      </w:r>
    </w:p>
    <w:p w14:paraId="00000055"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(Thomson West 2d ed.) (2004)</w:t>
      </w:r>
    </w:p>
    <w:p w14:paraId="00000056"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Winning Jury Trials:  Trial Tactics and Sponsorship Strategies</w:t>
      </w:r>
      <w:r>
        <w:rPr>
          <w:color w:val="000000"/>
        </w:rPr>
        <w:t xml:space="preserve"> (Lexis Nexis 2d ed.) (2002)</w:t>
      </w:r>
    </w:p>
    <w:p w14:paraId="00000057" w14:textId="77777777" w:rsidR="0051535A" w:rsidRDefault="002F56D0">
      <w:pPr>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&amp; </w:t>
      </w:r>
      <w:proofErr w:type="spellStart"/>
      <w:r>
        <w:rPr>
          <w:color w:val="000000"/>
        </w:rPr>
        <w:t>Bilich</w:t>
      </w:r>
      <w:proofErr w:type="spellEnd"/>
      <w:r>
        <w:rPr>
          <w:color w:val="000000"/>
        </w:rPr>
        <w:t xml:space="preserve">, </w:t>
      </w:r>
      <w:r>
        <w:rPr>
          <w:i/>
          <w:color w:val="000000"/>
        </w:rPr>
        <w:t>Class Actions and Other Multi-Party Litigation: Cases and Materials</w:t>
      </w:r>
      <w:r>
        <w:rPr>
          <w:color w:val="000000"/>
        </w:rPr>
        <w:t xml:space="preserve"> (West Group 2000) </w:t>
      </w:r>
    </w:p>
    <w:p w14:paraId="00000058"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Group 1999)</w:t>
      </w:r>
    </w:p>
    <w:p w14:paraId="00000059"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Sponsorship Strategy:  Evidentiary Tactics for Winning Jury Trials</w:t>
      </w:r>
      <w:r>
        <w:rPr>
          <w:color w:val="000000"/>
        </w:rPr>
        <w:t xml:space="preserve"> (Michie Co. 1990)</w:t>
      </w:r>
    </w:p>
    <w:p w14:paraId="0000005A"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lastRenderedPageBreak/>
        <w:t>Articles and Book Chapters</w:t>
      </w:r>
      <w:r>
        <w:rPr>
          <w:b/>
          <w:color w:val="000000"/>
        </w:rPr>
        <w:t>:</w:t>
      </w:r>
    </w:p>
    <w:p w14:paraId="0000005B"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Federal Rule of Civil Procedure 23(f): Reflections After a Quarter Century, </w:t>
      </w:r>
      <w:r>
        <w:rPr>
          <w:color w:val="000000"/>
        </w:rPr>
        <w:t>75 Syracuse L. Rev. 185 (2025)</w:t>
      </w:r>
    </w:p>
    <w:p w14:paraId="0000005C"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COVID-19 Aggregate Litigation:  The Search for the Upstream Wrongdoer, </w:t>
      </w:r>
      <w:r>
        <w:rPr>
          <w:color w:val="000000"/>
        </w:rPr>
        <w:t>91 Fordham L. Rev. 385 (2022)</w:t>
      </w:r>
    </w:p>
    <w:p w14:paraId="0000005D"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3M’s Bankruptcy Maneuver Raises Issues for Justice System </w:t>
      </w:r>
      <w:r>
        <w:rPr>
          <w:color w:val="000000"/>
        </w:rPr>
        <w:t>(Law 360, Aug. 11, 2022)</w:t>
      </w:r>
    </w:p>
    <w:p w14:paraId="0000005E" w14:textId="77777777" w:rsidR="0051535A" w:rsidRDefault="002F56D0">
      <w:pPr>
        <w:keepNext/>
        <w:keepLines/>
        <w:pBdr>
          <w:top w:val="nil"/>
          <w:left w:val="nil"/>
          <w:bottom w:val="nil"/>
          <w:right w:val="nil"/>
          <w:between w:val="nil"/>
        </w:pBdr>
        <w:spacing w:after="240"/>
        <w:ind w:left="1440"/>
        <w:rPr>
          <w:color w:val="000000"/>
        </w:rPr>
      </w:pPr>
      <w:r>
        <w:rPr>
          <w:i/>
          <w:color w:val="000000"/>
        </w:rPr>
        <w:t>Francis McGovern: The Consummate Facilitator, Teacher, and Scholar</w:t>
      </w:r>
      <w:r>
        <w:rPr>
          <w:color w:val="000000"/>
        </w:rPr>
        <w:t xml:space="preserve">, 84 Law &amp; Contemporary Problems 1 (2021) (co-author) </w:t>
      </w:r>
    </w:p>
    <w:p w14:paraId="0000005F"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International Handbook on Class Actions, </w:t>
      </w:r>
      <w:r>
        <w:rPr>
          <w:color w:val="000000"/>
        </w:rPr>
        <w:t>chapter on the Future of U.S. Aggregate Litigation, Cambridge University Press (2021)</w:t>
      </w:r>
    </w:p>
    <w:p w14:paraId="00000060"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The Judicial Panel on Multidistrict Litigation:  The Virtues of Unfettered Discretion</w:t>
      </w:r>
      <w:r>
        <w:rPr>
          <w:color w:val="000000"/>
        </w:rPr>
        <w:t>, 89 UMKC L. Rev. 1003 (2021)</w:t>
      </w:r>
    </w:p>
    <w:p w14:paraId="00000061"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 Objectors: The Good, the Bad, and the Ugly</w:t>
      </w:r>
      <w:r>
        <w:rPr>
          <w:color w:val="000000"/>
        </w:rPr>
        <w:t>, 89 Fordham L. Rev. 475 (2020)</w:t>
      </w:r>
    </w:p>
    <w:p w14:paraId="00000062"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Foreword—Class Actions, Mass Torts, and </w:t>
      </w:r>
      <w:proofErr w:type="spellStart"/>
      <w:proofErr w:type="gramStart"/>
      <w:r>
        <w:rPr>
          <w:i/>
          <w:color w:val="000000"/>
        </w:rPr>
        <w:t>MDLs:The</w:t>
      </w:r>
      <w:proofErr w:type="spellEnd"/>
      <w:proofErr w:type="gramEnd"/>
      <w:r>
        <w:rPr>
          <w:i/>
          <w:color w:val="000000"/>
        </w:rPr>
        <w:t xml:space="preserve"> Next 50 Years</w:t>
      </w:r>
      <w:r>
        <w:rPr>
          <w:color w:val="000000"/>
        </w:rPr>
        <w:t>, 24 Lewis &amp; Clark Law Review 359 (2020)</w:t>
      </w:r>
    </w:p>
    <w:p w14:paraId="00000063" w14:textId="77777777" w:rsidR="0051535A" w:rsidRDefault="002F56D0">
      <w:pPr>
        <w:pBdr>
          <w:top w:val="nil"/>
          <w:left w:val="nil"/>
          <w:bottom w:val="nil"/>
          <w:right w:val="nil"/>
          <w:between w:val="nil"/>
        </w:pBdr>
        <w:spacing w:after="240"/>
        <w:ind w:left="1440"/>
        <w:rPr>
          <w:color w:val="000000"/>
        </w:rPr>
      </w:pPr>
      <w:r>
        <w:rPr>
          <w:i/>
          <w:color w:val="000000"/>
        </w:rPr>
        <w:t>Application of the New Discovery Rules in Class Actions: Much Ado About Nothing,</w:t>
      </w:r>
      <w:r>
        <w:rPr>
          <w:color w:val="000000"/>
        </w:rPr>
        <w:t xml:space="preserve"> 71 Vanderbilt L. Rev. 1949 (2018)</w:t>
      </w:r>
    </w:p>
    <w:p w14:paraId="00000064" w14:textId="77777777" w:rsidR="0051535A" w:rsidRDefault="002F56D0">
      <w:pPr>
        <w:pBdr>
          <w:top w:val="nil"/>
          <w:left w:val="nil"/>
          <w:bottom w:val="nil"/>
          <w:right w:val="nil"/>
          <w:between w:val="nil"/>
        </w:pBdr>
        <w:spacing w:after="240"/>
        <w:ind w:left="1440"/>
        <w:rPr>
          <w:color w:val="000000"/>
        </w:rPr>
      </w:pPr>
      <w:r>
        <w:rPr>
          <w:i/>
          <w:color w:val="000000"/>
        </w:rPr>
        <w:t>Class Actions in the U.S. and Israel: A Comparative Approach</w:t>
      </w:r>
      <w:r>
        <w:rPr>
          <w:color w:val="000000"/>
        </w:rPr>
        <w:t>, 19 Theoretical Inquiries in the Law 151 (2018) (co-author)</w:t>
      </w:r>
    </w:p>
    <w:p w14:paraId="00000065" w14:textId="77777777" w:rsidR="0051535A" w:rsidRDefault="002F56D0">
      <w:pPr>
        <w:pBdr>
          <w:top w:val="nil"/>
          <w:left w:val="nil"/>
          <w:bottom w:val="nil"/>
          <w:right w:val="nil"/>
          <w:between w:val="nil"/>
        </w:pBdr>
        <w:spacing w:after="240"/>
        <w:ind w:left="1440"/>
        <w:rPr>
          <w:color w:val="000000"/>
        </w:rPr>
      </w:pPr>
      <w:r>
        <w:rPr>
          <w:i/>
          <w:color w:val="000000"/>
        </w:rPr>
        <w:t>Class Actions Part II: A Respite from the Decline</w:t>
      </w:r>
      <w:r>
        <w:rPr>
          <w:color w:val="000000"/>
        </w:rPr>
        <w:t>, 92 N.Y.U. L. Rev. 971 (2017)</w:t>
      </w:r>
    </w:p>
    <w:p w14:paraId="00000066" w14:textId="77777777" w:rsidR="0051535A" w:rsidRDefault="002F56D0">
      <w:pPr>
        <w:pBdr>
          <w:top w:val="nil"/>
          <w:left w:val="nil"/>
          <w:bottom w:val="nil"/>
          <w:right w:val="nil"/>
          <w:between w:val="nil"/>
        </w:pBdr>
        <w:spacing w:after="240"/>
        <w:ind w:left="1440"/>
        <w:jc w:val="both"/>
        <w:rPr>
          <w:i/>
          <w:color w:val="000000"/>
        </w:rPr>
      </w:pPr>
      <w:r>
        <w:rPr>
          <w:i/>
          <w:color w:val="000000"/>
        </w:rPr>
        <w:t xml:space="preserve">The Remedy </w:t>
      </w:r>
      <w:proofErr w:type="gramStart"/>
      <w:r>
        <w:rPr>
          <w:i/>
          <w:color w:val="000000"/>
        </w:rPr>
        <w:t>For</w:t>
      </w:r>
      <w:proofErr w:type="gramEnd"/>
      <w:r>
        <w:rPr>
          <w:i/>
          <w:color w:val="000000"/>
        </w:rPr>
        <w:t xml:space="preserve"> Election Fraud Is A New Election, </w:t>
      </w:r>
      <w:r>
        <w:rPr>
          <w:color w:val="000000"/>
        </w:rPr>
        <w:t>Law 360 (July 20, 2017) (www.law360.com/whitecollar/articles/946569/the-remedy-for-election-fraud-is-a-new-election)</w:t>
      </w:r>
    </w:p>
    <w:p w14:paraId="00000067" w14:textId="77777777" w:rsidR="0051535A" w:rsidRDefault="002F56D0">
      <w:pPr>
        <w:pBdr>
          <w:top w:val="nil"/>
          <w:left w:val="nil"/>
          <w:bottom w:val="nil"/>
          <w:right w:val="nil"/>
          <w:between w:val="nil"/>
        </w:pBdr>
        <w:spacing w:after="240"/>
        <w:ind w:left="1440"/>
        <w:rPr>
          <w:color w:val="000000"/>
        </w:rPr>
      </w:pPr>
      <w:r>
        <w:rPr>
          <w:i/>
          <w:color w:val="000000"/>
        </w:rPr>
        <w:t>Class Actions in the Year 2025: A Prognosis</w:t>
      </w:r>
      <w:r>
        <w:rPr>
          <w:color w:val="000000"/>
        </w:rPr>
        <w:t xml:space="preserve">, 65 Emory L.J. 1569 (2016) </w:t>
      </w:r>
    </w:p>
    <w:p w14:paraId="00000068" w14:textId="77777777" w:rsidR="0051535A" w:rsidRDefault="002F56D0">
      <w:pPr>
        <w:pBdr>
          <w:top w:val="nil"/>
          <w:left w:val="nil"/>
          <w:bottom w:val="nil"/>
          <w:right w:val="nil"/>
          <w:between w:val="nil"/>
        </w:pBdr>
        <w:spacing w:after="240"/>
        <w:ind w:left="1440"/>
        <w:jc w:val="both"/>
        <w:rPr>
          <w:color w:val="000000"/>
        </w:rPr>
      </w:pPr>
      <w:r>
        <w:rPr>
          <w:i/>
          <w:color w:val="000000"/>
        </w:rPr>
        <w:t>Why Most Nations Do Not Have U.S.-Style Class Actions</w:t>
      </w:r>
      <w:r>
        <w:rPr>
          <w:color w:val="000000"/>
        </w:rPr>
        <w:t>, 16 BNA Class Action Litigation Report, Vol. 16, No. 10, at 586 (May 22, 2015) (selected for presentation at the May 2015 World Congress of the International Association of Procedural Law, Istanbul, Turkey)</w:t>
      </w:r>
    </w:p>
    <w:p w14:paraId="00000069" w14:textId="77777777" w:rsidR="0051535A" w:rsidRDefault="002F56D0">
      <w:pPr>
        <w:pBdr>
          <w:top w:val="nil"/>
          <w:left w:val="nil"/>
          <w:bottom w:val="nil"/>
          <w:right w:val="nil"/>
          <w:between w:val="nil"/>
        </w:pBdr>
        <w:spacing w:after="240"/>
        <w:ind w:left="1440"/>
        <w:rPr>
          <w:color w:val="000000"/>
        </w:rPr>
      </w:pPr>
      <w:r>
        <w:rPr>
          <w:i/>
          <w:color w:val="000000"/>
        </w:rPr>
        <w:t>Federal Rules Symposium:  A Tribute to Judge Mark R. Kravitz -- Introduction to the Symposium</w:t>
      </w:r>
      <w:r>
        <w:rPr>
          <w:color w:val="000000"/>
        </w:rPr>
        <w:t>, 18 Lewis &amp; Clark L. Rev. 583 (2014) (co-author)</w:t>
      </w:r>
    </w:p>
    <w:p w14:paraId="0000006A" w14:textId="77777777" w:rsidR="0051535A" w:rsidRDefault="002F56D0">
      <w:pPr>
        <w:pBdr>
          <w:top w:val="nil"/>
          <w:left w:val="nil"/>
          <w:bottom w:val="nil"/>
          <w:right w:val="nil"/>
          <w:between w:val="nil"/>
        </w:pBdr>
        <w:spacing w:after="240"/>
        <w:ind w:left="1440"/>
        <w:rPr>
          <w:color w:val="000000"/>
        </w:rPr>
      </w:pPr>
      <w:r>
        <w:rPr>
          <w:i/>
          <w:color w:val="000000"/>
        </w:rPr>
        <w:lastRenderedPageBreak/>
        <w:t xml:space="preserve">Class Actions for Monetary Relief Under Rule 23(b)(1)(A) and (b)(1)(B):  Does Due Process Require Notice and Opt-Out </w:t>
      </w:r>
      <w:proofErr w:type="gramStart"/>
      <w:r>
        <w:rPr>
          <w:i/>
          <w:color w:val="000000"/>
        </w:rPr>
        <w:t>Rights?</w:t>
      </w:r>
      <w:r>
        <w:rPr>
          <w:color w:val="000000"/>
        </w:rPr>
        <w:t>,</w:t>
      </w:r>
      <w:proofErr w:type="gramEnd"/>
      <w:r>
        <w:rPr>
          <w:color w:val="000000"/>
        </w:rPr>
        <w:t xml:space="preserve"> 82 Geo. Wash. L. Rev. 798 (2014) </w:t>
      </w:r>
    </w:p>
    <w:p w14:paraId="0000006B" w14:textId="77777777" w:rsidR="0051535A" w:rsidRDefault="002F56D0">
      <w:pPr>
        <w:pBdr>
          <w:top w:val="nil"/>
          <w:left w:val="nil"/>
          <w:bottom w:val="nil"/>
          <w:right w:val="nil"/>
          <w:between w:val="nil"/>
        </w:pBdr>
        <w:spacing w:after="240"/>
        <w:ind w:left="1440"/>
        <w:rPr>
          <w:color w:val="000000"/>
        </w:rPr>
      </w:pPr>
      <w:r>
        <w:rPr>
          <w:i/>
          <w:color w:val="000000"/>
        </w:rPr>
        <w:t xml:space="preserve">The Decline of Class Actions, </w:t>
      </w:r>
      <w:r>
        <w:rPr>
          <w:color w:val="000000"/>
        </w:rPr>
        <w:t xml:space="preserve">90 Wash. U. (St. Louis) L. Rev. 729 (2013) </w:t>
      </w:r>
    </w:p>
    <w:p w14:paraId="0000006C" w14:textId="77777777" w:rsidR="0051535A" w:rsidRDefault="002F56D0">
      <w:pPr>
        <w:pBdr>
          <w:top w:val="nil"/>
          <w:left w:val="nil"/>
          <w:bottom w:val="nil"/>
          <w:right w:val="nil"/>
          <w:between w:val="nil"/>
        </w:pBdr>
        <w:spacing w:after="240"/>
        <w:ind w:left="1440"/>
        <w:rPr>
          <w:color w:val="000000"/>
        </w:rPr>
      </w:pPr>
      <w:r>
        <w:rPr>
          <w:i/>
          <w:color w:val="000000"/>
        </w:rPr>
        <w:t xml:space="preserve">Reflections on the Future of Class Actions, </w:t>
      </w:r>
      <w:r>
        <w:rPr>
          <w:color w:val="000000"/>
        </w:rPr>
        <w:t>44 Loy. U. Chi. L.J. 533 (2013)</w:t>
      </w:r>
    </w:p>
    <w:p w14:paraId="0000006D" w14:textId="77777777" w:rsidR="0051535A" w:rsidRDefault="002F56D0">
      <w:pPr>
        <w:pBdr>
          <w:top w:val="nil"/>
          <w:left w:val="nil"/>
          <w:bottom w:val="nil"/>
          <w:right w:val="nil"/>
          <w:between w:val="nil"/>
        </w:pBdr>
        <w:spacing w:after="240"/>
        <w:ind w:left="1440"/>
        <w:rPr>
          <w:color w:val="000000"/>
        </w:rPr>
      </w:pPr>
      <w:r>
        <w:rPr>
          <w:i/>
          <w:color w:val="000000"/>
        </w:rPr>
        <w:t xml:space="preserve">Richard </w:t>
      </w:r>
      <w:proofErr w:type="spellStart"/>
      <w:r>
        <w:rPr>
          <w:i/>
          <w:color w:val="000000"/>
        </w:rPr>
        <w:t>Nagareda</w:t>
      </w:r>
      <w:proofErr w:type="spellEnd"/>
      <w:r>
        <w:rPr>
          <w:i/>
          <w:color w:val="000000"/>
        </w:rPr>
        <w:t xml:space="preserve">: In </w:t>
      </w:r>
      <w:proofErr w:type="spellStart"/>
      <w:r>
        <w:rPr>
          <w:i/>
          <w:color w:val="000000"/>
        </w:rPr>
        <w:t>Memorium</w:t>
      </w:r>
      <w:proofErr w:type="spellEnd"/>
      <w:r>
        <w:rPr>
          <w:i/>
          <w:color w:val="000000"/>
        </w:rPr>
        <w:t xml:space="preserve">, </w:t>
      </w:r>
      <w:r>
        <w:rPr>
          <w:color w:val="000000"/>
        </w:rPr>
        <w:t xml:space="preserve">80 U. </w:t>
      </w:r>
      <w:proofErr w:type="spellStart"/>
      <w:r>
        <w:rPr>
          <w:color w:val="000000"/>
        </w:rPr>
        <w:t>Cin</w:t>
      </w:r>
      <w:proofErr w:type="spellEnd"/>
      <w:r>
        <w:rPr>
          <w:color w:val="000000"/>
        </w:rPr>
        <w:t xml:space="preserve">. L. Rev. 289 (2012) </w:t>
      </w:r>
    </w:p>
    <w:p w14:paraId="0000006E" w14:textId="77777777" w:rsidR="0051535A" w:rsidRDefault="002F56D0">
      <w:pPr>
        <w:pBdr>
          <w:top w:val="nil"/>
          <w:left w:val="nil"/>
          <w:bottom w:val="nil"/>
          <w:right w:val="nil"/>
          <w:between w:val="nil"/>
        </w:pBdr>
        <w:spacing w:after="240"/>
        <w:ind w:left="1440"/>
        <w:rPr>
          <w:color w:val="000000"/>
        </w:rPr>
      </w:pPr>
      <w:r>
        <w:rPr>
          <w:i/>
          <w:color w:val="000000"/>
        </w:rPr>
        <w:t xml:space="preserve">Introduction and Memories of a Law Clerk, </w:t>
      </w:r>
      <w:r>
        <w:rPr>
          <w:color w:val="000000"/>
        </w:rPr>
        <w:t>47 Houston L. Rev. 529, 573 (2010)</w:t>
      </w:r>
    </w:p>
    <w:p w14:paraId="0000006F" w14:textId="77777777" w:rsidR="0051535A" w:rsidRDefault="002F56D0">
      <w:pPr>
        <w:pBdr>
          <w:top w:val="nil"/>
          <w:left w:val="nil"/>
          <w:bottom w:val="nil"/>
          <w:right w:val="nil"/>
          <w:between w:val="nil"/>
        </w:pBdr>
        <w:spacing w:after="240"/>
        <w:ind w:left="1440"/>
        <w:rPr>
          <w:color w:val="000000"/>
        </w:rPr>
      </w:pPr>
      <w:r>
        <w:rPr>
          <w:i/>
          <w:color w:val="000000"/>
        </w:rPr>
        <w:t xml:space="preserve">ALI’s Aggregate Litigation Project Has Global Impact, </w:t>
      </w:r>
      <w:r>
        <w:rPr>
          <w:color w:val="000000"/>
        </w:rPr>
        <w:t>33 ALI Reporter 7 (Fall 2010)</w:t>
      </w:r>
    </w:p>
    <w:p w14:paraId="00000070" w14:textId="77777777" w:rsidR="0051535A" w:rsidRDefault="002F56D0">
      <w:pPr>
        <w:pBdr>
          <w:top w:val="nil"/>
          <w:left w:val="nil"/>
          <w:bottom w:val="nil"/>
          <w:right w:val="nil"/>
          <w:between w:val="nil"/>
        </w:pBdr>
        <w:spacing w:after="240"/>
        <w:ind w:left="1440"/>
        <w:rPr>
          <w:color w:val="000000"/>
        </w:rPr>
      </w:pPr>
      <w:r>
        <w:rPr>
          <w:color w:val="000000"/>
        </w:rPr>
        <w:t xml:space="preserve">Book Review, </w:t>
      </w:r>
      <w:r>
        <w:rPr>
          <w:i/>
          <w:color w:val="000000"/>
        </w:rPr>
        <w:t xml:space="preserve">In the Public Interest, </w:t>
      </w:r>
      <w:r>
        <w:rPr>
          <w:color w:val="000000"/>
        </w:rPr>
        <w:t>39</w:t>
      </w:r>
      <w:r>
        <w:rPr>
          <w:i/>
          <w:color w:val="000000"/>
        </w:rPr>
        <w:t xml:space="preserve"> </w:t>
      </w:r>
      <w:r>
        <w:rPr>
          <w:color w:val="000000"/>
        </w:rPr>
        <w:t>Env. Law 1225 (2009)</w:t>
      </w:r>
    </w:p>
    <w:p w14:paraId="00000071" w14:textId="77777777" w:rsidR="0051535A" w:rsidRDefault="002F56D0">
      <w:pPr>
        <w:pBdr>
          <w:top w:val="nil"/>
          <w:left w:val="nil"/>
          <w:bottom w:val="nil"/>
          <w:right w:val="nil"/>
          <w:between w:val="nil"/>
        </w:pBdr>
        <w:spacing w:after="240"/>
        <w:ind w:left="1440"/>
        <w:rPr>
          <w:color w:val="000000"/>
        </w:rPr>
      </w:pPr>
      <w:r>
        <w:rPr>
          <w:i/>
          <w:color w:val="000000"/>
        </w:rPr>
        <w:t xml:space="preserve">The Public Value of Settlement, </w:t>
      </w:r>
      <w:r>
        <w:rPr>
          <w:color w:val="000000"/>
        </w:rPr>
        <w:t>78 Fordham L. Rev. 1177 (</w:t>
      </w:r>
      <w:proofErr w:type="gramStart"/>
      <w:r>
        <w:rPr>
          <w:color w:val="000000"/>
        </w:rPr>
        <w:t>2009)(</w:t>
      </w:r>
      <w:proofErr w:type="gramEnd"/>
      <w:r>
        <w:rPr>
          <w:color w:val="000000"/>
        </w:rPr>
        <w:t>co-author)</w:t>
      </w:r>
    </w:p>
    <w:p w14:paraId="00000072" w14:textId="77777777" w:rsidR="0051535A" w:rsidRDefault="002F56D0">
      <w:pPr>
        <w:pBdr>
          <w:top w:val="nil"/>
          <w:left w:val="nil"/>
          <w:bottom w:val="nil"/>
          <w:right w:val="nil"/>
          <w:between w:val="nil"/>
        </w:pBdr>
        <w:spacing w:after="240"/>
        <w:ind w:left="1440"/>
        <w:rPr>
          <w:color w:val="000000"/>
        </w:rPr>
      </w:pPr>
      <w:r>
        <w:rPr>
          <w:i/>
          <w:color w:val="000000"/>
        </w:rPr>
        <w:t>Making Class Actions Work:  The Untapped Potential of the Internet,</w:t>
      </w:r>
      <w:r>
        <w:rPr>
          <w:color w:val="000000"/>
        </w:rPr>
        <w:t xml:space="preserve"> 69 U. Pitt. L. Rev. 727 (co-</w:t>
      </w:r>
      <w:proofErr w:type="gramStart"/>
      <w:r>
        <w:rPr>
          <w:color w:val="000000"/>
        </w:rPr>
        <w:t>author)(</w:t>
      </w:r>
      <w:proofErr w:type="gramEnd"/>
      <w:r>
        <w:rPr>
          <w:color w:val="000000"/>
        </w:rPr>
        <w:t>2008), adapted and published in 13  J. Internet Law 1 (2009)</w:t>
      </w:r>
    </w:p>
    <w:p w14:paraId="00000073" w14:textId="77777777" w:rsidR="0051535A" w:rsidRDefault="002F56D0">
      <w:pPr>
        <w:pBdr>
          <w:top w:val="nil"/>
          <w:left w:val="nil"/>
          <w:bottom w:val="nil"/>
          <w:right w:val="nil"/>
          <w:between w:val="nil"/>
        </w:pBdr>
        <w:spacing w:after="240"/>
        <w:ind w:left="1440"/>
        <w:rPr>
          <w:color w:val="000000"/>
        </w:rPr>
      </w:pPr>
      <w:r>
        <w:rPr>
          <w:i/>
          <w:color w:val="000000"/>
        </w:rPr>
        <w:t>The Class Action Fairness Act:  An Ill-Conceived Approach to Class Settlements</w:t>
      </w:r>
      <w:r>
        <w:rPr>
          <w:color w:val="000000"/>
        </w:rPr>
        <w:t xml:space="preserve">, 80 </w:t>
      </w:r>
      <w:proofErr w:type="spellStart"/>
      <w:r>
        <w:rPr>
          <w:color w:val="000000"/>
        </w:rPr>
        <w:t>Tul</w:t>
      </w:r>
      <w:proofErr w:type="spellEnd"/>
      <w:r>
        <w:rPr>
          <w:color w:val="000000"/>
        </w:rPr>
        <w:t xml:space="preserve">. L. Rev. 1695 (co-author) (2006) </w:t>
      </w:r>
    </w:p>
    <w:p w14:paraId="00000074" w14:textId="77777777" w:rsidR="0051535A" w:rsidRDefault="002F56D0">
      <w:pPr>
        <w:pBdr>
          <w:top w:val="nil"/>
          <w:left w:val="nil"/>
          <w:bottom w:val="nil"/>
          <w:right w:val="nil"/>
          <w:between w:val="nil"/>
        </w:pBdr>
        <w:spacing w:after="240"/>
        <w:ind w:left="1440"/>
        <w:rPr>
          <w:color w:val="000000"/>
        </w:rPr>
      </w:pPr>
      <w:r>
        <w:rPr>
          <w:i/>
          <w:color w:val="000000"/>
        </w:rPr>
        <w:t>The Twentieth Anniversary of</w:t>
      </w:r>
      <w:r>
        <w:rPr>
          <w:color w:val="000000"/>
        </w:rPr>
        <w:t xml:space="preserve"> Phillips Petroleum v. Shutts, </w:t>
      </w:r>
      <w:r>
        <w:rPr>
          <w:i/>
          <w:color w:val="000000"/>
        </w:rPr>
        <w:t>Introduction to the Symposium</w:t>
      </w:r>
      <w:r>
        <w:rPr>
          <w:color w:val="000000"/>
        </w:rPr>
        <w:t xml:space="preserve">, 74 UMKC L. Rev. 433 (2006) </w:t>
      </w:r>
    </w:p>
    <w:p w14:paraId="00000075" w14:textId="77777777" w:rsidR="0051535A" w:rsidRDefault="002F56D0">
      <w:pPr>
        <w:pBdr>
          <w:top w:val="nil"/>
          <w:left w:val="nil"/>
          <w:bottom w:val="nil"/>
          <w:right w:val="nil"/>
          <w:between w:val="nil"/>
        </w:pBdr>
        <w:spacing w:after="240"/>
        <w:ind w:left="1440"/>
        <w:rPr>
          <w:color w:val="000000"/>
        </w:rPr>
      </w:pPr>
      <w:r>
        <w:rPr>
          <w:i/>
          <w:color w:val="000000"/>
        </w:rPr>
        <w:t>The Adoption of a Class Action Rule:  Some Issues for Mississippi to Consider</w:t>
      </w:r>
      <w:r>
        <w:rPr>
          <w:color w:val="000000"/>
        </w:rPr>
        <w:t xml:space="preserve">, 24 Miss. C. L. Rev. 261 (2005) </w:t>
      </w:r>
    </w:p>
    <w:p w14:paraId="00000076" w14:textId="77777777" w:rsidR="0051535A" w:rsidRDefault="002F56D0">
      <w:pPr>
        <w:pBdr>
          <w:top w:val="nil"/>
          <w:left w:val="nil"/>
          <w:bottom w:val="nil"/>
          <w:right w:val="nil"/>
          <w:between w:val="nil"/>
        </w:pBdr>
        <w:spacing w:after="240"/>
        <w:ind w:left="1440"/>
        <w:rPr>
          <w:color w:val="000000"/>
        </w:rPr>
      </w:pPr>
      <w:r>
        <w:rPr>
          <w:i/>
          <w:color w:val="000000"/>
        </w:rPr>
        <w:t>Antitrust Class Actions:  Chaos in the Courts</w:t>
      </w:r>
      <w:r>
        <w:rPr>
          <w:color w:val="000000"/>
        </w:rPr>
        <w:t xml:space="preserve">, 11 Stan. J. L. Bus. &amp; Fin. 1 (2005), reprinted in Litigation Conspiracy:  An Analysis of Competition Class Actions (Stephen G.A. </w:t>
      </w:r>
      <w:proofErr w:type="spellStart"/>
      <w:r>
        <w:rPr>
          <w:color w:val="000000"/>
        </w:rPr>
        <w:t>Pitel</w:t>
      </w:r>
      <w:proofErr w:type="spellEnd"/>
      <w:r>
        <w:rPr>
          <w:color w:val="000000"/>
        </w:rPr>
        <w:t xml:space="preserve"> ed. Irwin Law 2006), and 3 Canadian Class Action Review 137 (2006) </w:t>
      </w:r>
    </w:p>
    <w:p w14:paraId="00000077" w14:textId="77777777" w:rsidR="0051535A" w:rsidRDefault="002F56D0">
      <w:pPr>
        <w:pBdr>
          <w:top w:val="nil"/>
          <w:left w:val="nil"/>
          <w:bottom w:val="nil"/>
          <w:right w:val="nil"/>
          <w:between w:val="nil"/>
        </w:pBdr>
        <w:spacing w:after="240"/>
        <w:ind w:left="1440"/>
        <w:rPr>
          <w:color w:val="000000"/>
        </w:rPr>
      </w:pPr>
      <w:r>
        <w:rPr>
          <w:i/>
          <w:color w:val="000000"/>
        </w:rPr>
        <w:t>The Judiciary's Flawed Application of Rule 23's “Adequacy of Representation” Requirement</w:t>
      </w:r>
      <w:r>
        <w:rPr>
          <w:color w:val="000000"/>
        </w:rPr>
        <w:t xml:space="preserve">, 2004 Mich. St. L. Rev. 671 (2004) </w:t>
      </w:r>
    </w:p>
    <w:p w14:paraId="00000078" w14:textId="77777777" w:rsidR="0051535A" w:rsidRDefault="002F56D0">
      <w:pPr>
        <w:pBdr>
          <w:top w:val="nil"/>
          <w:left w:val="nil"/>
          <w:bottom w:val="nil"/>
          <w:right w:val="nil"/>
          <w:between w:val="nil"/>
        </w:pBdr>
        <w:spacing w:after="240"/>
        <w:ind w:left="1440"/>
        <w:rPr>
          <w:color w:val="000000"/>
        </w:rPr>
      </w:pPr>
      <w:r>
        <w:rPr>
          <w:i/>
          <w:color w:val="000000"/>
        </w:rPr>
        <w:t xml:space="preserve">Class Action Rules — Are They Driven by </w:t>
      </w:r>
      <w:proofErr w:type="gramStart"/>
      <w:r>
        <w:rPr>
          <w:i/>
          <w:color w:val="000000"/>
        </w:rPr>
        <w:t>Substance?</w:t>
      </w:r>
      <w:r>
        <w:rPr>
          <w:color w:val="000000"/>
        </w:rPr>
        <w:t>,</w:t>
      </w:r>
      <w:proofErr w:type="gramEnd"/>
      <w:r>
        <w:rPr>
          <w:color w:val="000000"/>
        </w:rPr>
        <w:t xml:space="preserve"> 1 Class Action Litigation Report 504 (Nov. 10, 2000) (co-author)</w:t>
      </w:r>
    </w:p>
    <w:p w14:paraId="00000079" w14:textId="77777777" w:rsidR="0051535A" w:rsidRDefault="002F56D0">
      <w:pPr>
        <w:pBdr>
          <w:top w:val="nil"/>
          <w:left w:val="nil"/>
          <w:bottom w:val="nil"/>
          <w:right w:val="nil"/>
          <w:between w:val="nil"/>
        </w:pBdr>
        <w:spacing w:after="240"/>
        <w:ind w:left="1440"/>
        <w:rPr>
          <w:color w:val="000000"/>
        </w:rPr>
      </w:pPr>
      <w:r>
        <w:rPr>
          <w:i/>
          <w:color w:val="000000"/>
        </w:rPr>
        <w:t>Response to May 2000 Article on Sponsorship Strategy</w:t>
      </w:r>
      <w:r>
        <w:rPr>
          <w:color w:val="000000"/>
        </w:rPr>
        <w:t>, 63 Tex. B.J. 754 (Sept. 2000) (co-author)</w:t>
      </w:r>
    </w:p>
    <w:p w14:paraId="0000007A" w14:textId="77777777" w:rsidR="0051535A" w:rsidRDefault="002F56D0">
      <w:pPr>
        <w:pBdr>
          <w:top w:val="nil"/>
          <w:left w:val="nil"/>
          <w:bottom w:val="nil"/>
          <w:right w:val="nil"/>
          <w:between w:val="nil"/>
        </w:pBdr>
        <w:spacing w:after="240"/>
        <w:ind w:left="1440"/>
        <w:rPr>
          <w:color w:val="000000"/>
        </w:rPr>
      </w:pPr>
      <w:r>
        <w:rPr>
          <w:i/>
          <w:color w:val="000000"/>
        </w:rPr>
        <w:t>A Look at Interlocutory Appeals of Class Certification Decisions Under Rule 23(f)</w:t>
      </w:r>
      <w:r>
        <w:rPr>
          <w:color w:val="000000"/>
        </w:rPr>
        <w:t>, 1 Class Action Litigation Report 69 (May 12, 2000) (co-author)</w:t>
      </w:r>
    </w:p>
    <w:p w14:paraId="0000007B" w14:textId="77777777" w:rsidR="0051535A" w:rsidRDefault="002F56D0">
      <w:pPr>
        <w:pBdr>
          <w:top w:val="nil"/>
          <w:left w:val="nil"/>
          <w:bottom w:val="nil"/>
          <w:right w:val="nil"/>
          <w:between w:val="nil"/>
        </w:pBdr>
        <w:spacing w:after="240"/>
        <w:ind w:left="1440"/>
        <w:rPr>
          <w:color w:val="000000"/>
        </w:rPr>
      </w:pPr>
      <w:r>
        <w:rPr>
          <w:i/>
          <w:color w:val="000000"/>
        </w:rPr>
        <w:lastRenderedPageBreak/>
        <w:t>The Mass Tort Class Action Gamble</w:t>
      </w:r>
      <w:r>
        <w:rPr>
          <w:color w:val="000000"/>
        </w:rPr>
        <w:t>, 7 Metro. Corp. Counsel 1, 8 (Aug. 8, 1999) (co-author)</w:t>
      </w:r>
    </w:p>
    <w:p w14:paraId="0000007C" w14:textId="77777777" w:rsidR="0051535A" w:rsidRDefault="002F56D0">
      <w:pPr>
        <w:pBdr>
          <w:top w:val="nil"/>
          <w:left w:val="nil"/>
          <w:bottom w:val="nil"/>
          <w:right w:val="nil"/>
          <w:between w:val="nil"/>
        </w:pBdr>
        <w:spacing w:after="240"/>
        <w:ind w:left="1440"/>
        <w:jc w:val="both"/>
        <w:rPr>
          <w:color w:val="000000"/>
        </w:rPr>
      </w:pPr>
      <w:r>
        <w:rPr>
          <w:color w:val="000000"/>
        </w:rPr>
        <w:t xml:space="preserve">“Legal Approaches to Sex Discrimination” (co-author), in H. </w:t>
      </w:r>
      <w:proofErr w:type="spellStart"/>
      <w:r>
        <w:rPr>
          <w:color w:val="000000"/>
        </w:rPr>
        <w:t>Landrine</w:t>
      </w:r>
      <w:proofErr w:type="spellEnd"/>
      <w:r>
        <w:rPr>
          <w:color w:val="000000"/>
        </w:rPr>
        <w:t xml:space="preserve"> &amp; E. Klonoff, </w:t>
      </w:r>
      <w:r>
        <w:rPr>
          <w:i/>
          <w:color w:val="000000"/>
        </w:rPr>
        <w:t>Discrimination Against Women:  Prevalence, Consequences, Remedies</w:t>
      </w:r>
      <w:r>
        <w:rPr>
          <w:color w:val="000000"/>
        </w:rPr>
        <w:t xml:space="preserve"> (Sage Pub. 1997)</w:t>
      </w:r>
    </w:p>
    <w:p w14:paraId="0000007D" w14:textId="77777777" w:rsidR="0051535A" w:rsidRDefault="002F56D0">
      <w:pPr>
        <w:pBdr>
          <w:top w:val="nil"/>
          <w:left w:val="nil"/>
          <w:bottom w:val="nil"/>
          <w:right w:val="nil"/>
          <w:between w:val="nil"/>
        </w:pBdr>
        <w:spacing w:after="240"/>
        <w:ind w:left="1440"/>
        <w:rPr>
          <w:color w:val="000000"/>
        </w:rPr>
      </w:pPr>
      <w:r>
        <w:rPr>
          <w:i/>
          <w:color w:val="000000"/>
        </w:rPr>
        <w:t>Sponsorship Strategy:  A Reply to Floyd Abrams and Professor Saks</w:t>
      </w:r>
      <w:r>
        <w:rPr>
          <w:color w:val="000000"/>
        </w:rPr>
        <w:t>, 52 Md. L. Rev. 458 (1993) (co-author)</w:t>
      </w:r>
    </w:p>
    <w:p w14:paraId="0000007E" w14:textId="77777777" w:rsidR="0051535A" w:rsidRDefault="002F56D0">
      <w:pPr>
        <w:pBdr>
          <w:top w:val="nil"/>
          <w:left w:val="nil"/>
          <w:bottom w:val="nil"/>
          <w:right w:val="nil"/>
          <w:between w:val="nil"/>
        </w:pBdr>
        <w:spacing w:after="240"/>
        <w:ind w:left="1440"/>
        <w:rPr>
          <w:color w:val="000000"/>
        </w:rPr>
      </w:pPr>
      <w:r>
        <w:rPr>
          <w:i/>
          <w:color w:val="000000"/>
        </w:rPr>
        <w:t>A Trial Lawyer’s Roadmap for Handling Bad Facts:  The Role of Credibility</w:t>
      </w:r>
      <w:r>
        <w:rPr>
          <w:color w:val="000000"/>
        </w:rPr>
        <w:t>, 16 Trial Diplomacy Journal 139 (July/Aug. 1993) (co-author)</w:t>
      </w:r>
    </w:p>
    <w:p w14:paraId="0000007F" w14:textId="77777777" w:rsidR="0051535A" w:rsidRDefault="002F56D0">
      <w:pPr>
        <w:pBdr>
          <w:top w:val="nil"/>
          <w:left w:val="nil"/>
          <w:bottom w:val="nil"/>
          <w:right w:val="nil"/>
          <w:between w:val="nil"/>
        </w:pBdr>
        <w:spacing w:after="240"/>
        <w:ind w:left="1440"/>
        <w:rPr>
          <w:color w:val="000000"/>
        </w:rPr>
      </w:pPr>
      <w:r>
        <w:rPr>
          <w:i/>
          <w:color w:val="000000"/>
        </w:rPr>
        <w:t>Opening Statement</w:t>
      </w:r>
      <w:r>
        <w:rPr>
          <w:color w:val="000000"/>
        </w:rPr>
        <w:t>, 17 Litigation 1 (ABA Spring 1991) (co-author)</w:t>
      </w:r>
    </w:p>
    <w:p w14:paraId="00000080" w14:textId="77777777" w:rsidR="0051535A" w:rsidRDefault="002F56D0">
      <w:pPr>
        <w:pBdr>
          <w:top w:val="nil"/>
          <w:left w:val="nil"/>
          <w:bottom w:val="nil"/>
          <w:right w:val="nil"/>
          <w:between w:val="nil"/>
        </w:pBdr>
        <w:spacing w:after="240"/>
        <w:ind w:left="1440"/>
        <w:rPr>
          <w:color w:val="000000"/>
        </w:rPr>
      </w:pPr>
      <w:r>
        <w:rPr>
          <w:color w:val="000000"/>
        </w:rPr>
        <w:t xml:space="preserve">Contributing Editor, </w:t>
      </w:r>
      <w:r>
        <w:rPr>
          <w:i/>
          <w:color w:val="000000"/>
        </w:rPr>
        <w:t>Criminal Practice Institute Trial Manual</w:t>
      </w:r>
      <w:r>
        <w:rPr>
          <w:color w:val="000000"/>
        </w:rPr>
        <w:t xml:space="preserve">, Young Lawyers Section, Bar </w:t>
      </w:r>
      <w:proofErr w:type="spellStart"/>
      <w:r>
        <w:rPr>
          <w:color w:val="000000"/>
        </w:rPr>
        <w:t>Ass’n</w:t>
      </w:r>
      <w:proofErr w:type="spellEnd"/>
      <w:r>
        <w:rPr>
          <w:color w:val="000000"/>
        </w:rPr>
        <w:t xml:space="preserve"> of D.C. (1986)</w:t>
      </w:r>
    </w:p>
    <w:p w14:paraId="00000081" w14:textId="77777777" w:rsidR="0051535A" w:rsidRDefault="002F56D0">
      <w:pPr>
        <w:pBdr>
          <w:top w:val="nil"/>
          <w:left w:val="nil"/>
          <w:bottom w:val="nil"/>
          <w:right w:val="nil"/>
          <w:between w:val="nil"/>
        </w:pBdr>
        <w:spacing w:after="240"/>
        <w:ind w:left="1440"/>
        <w:rPr>
          <w:color w:val="000000"/>
        </w:rPr>
      </w:pPr>
      <w:r>
        <w:rPr>
          <w:i/>
          <w:color w:val="000000"/>
        </w:rPr>
        <w:t>The Congressman as Mediator Between Citizens and Government</w:t>
      </w:r>
      <w:r>
        <w:rPr>
          <w:color w:val="000000"/>
          <w:u w:val="single"/>
        </w:rPr>
        <w:t xml:space="preserve"> </w:t>
      </w:r>
      <w:r>
        <w:rPr>
          <w:i/>
          <w:color w:val="000000"/>
        </w:rPr>
        <w:t>Agencies:  Problems and Prospects</w:t>
      </w:r>
      <w:r>
        <w:rPr>
          <w:color w:val="000000"/>
        </w:rPr>
        <w:t>, 15 Harv. J. Legis. 701 (1979)</w:t>
      </w:r>
    </w:p>
    <w:p w14:paraId="00000082" w14:textId="77777777" w:rsidR="0051535A" w:rsidRDefault="002F56D0">
      <w:pPr>
        <w:pBdr>
          <w:top w:val="nil"/>
          <w:left w:val="nil"/>
          <w:bottom w:val="nil"/>
          <w:right w:val="nil"/>
          <w:between w:val="nil"/>
        </w:pBdr>
        <w:spacing w:after="240"/>
        <w:ind w:left="1440"/>
        <w:rPr>
          <w:color w:val="000000"/>
        </w:rPr>
      </w:pPr>
      <w:r>
        <w:rPr>
          <w:i/>
          <w:color w:val="000000"/>
        </w:rPr>
        <w:t>A Dialogue on the Unauthorized Practice of Law</w:t>
      </w:r>
      <w:r>
        <w:rPr>
          <w:color w:val="000000"/>
        </w:rPr>
        <w:t>, 25 Villanova L. Rev. 6 (1979) (co-author)</w:t>
      </w:r>
    </w:p>
    <w:p w14:paraId="00000083" w14:textId="77777777" w:rsidR="0051535A" w:rsidRDefault="002F56D0">
      <w:pPr>
        <w:pBdr>
          <w:top w:val="nil"/>
          <w:left w:val="nil"/>
          <w:bottom w:val="nil"/>
          <w:right w:val="nil"/>
          <w:between w:val="nil"/>
        </w:pBdr>
        <w:spacing w:after="240"/>
        <w:ind w:left="1440"/>
        <w:rPr>
          <w:color w:val="000000"/>
        </w:rPr>
      </w:pPr>
      <w:r>
        <w:rPr>
          <w:i/>
          <w:color w:val="000000"/>
        </w:rPr>
        <w:t xml:space="preserve">The Problems of Nursing Homes:  Connecticut’s </w:t>
      </w:r>
      <w:proofErr w:type="gramStart"/>
      <w:r>
        <w:rPr>
          <w:i/>
          <w:color w:val="000000"/>
        </w:rPr>
        <w:t>Non Response</w:t>
      </w:r>
      <w:proofErr w:type="gramEnd"/>
      <w:r>
        <w:rPr>
          <w:color w:val="000000"/>
        </w:rPr>
        <w:t>, 31 Admin. L. Rev. 1 (1979)</w:t>
      </w:r>
    </w:p>
    <w:p w14:paraId="00000084" w14:textId="77777777" w:rsidR="0051535A" w:rsidRDefault="002F56D0">
      <w:pPr>
        <w:pStyle w:val="Subtitle"/>
      </w:pPr>
      <w:r>
        <w:t>SIGNIFICANT LEGAL EXPERIENCE</w:t>
      </w:r>
      <w:r>
        <w:rPr>
          <w:u w:val="none"/>
        </w:rPr>
        <w:t>:</w:t>
      </w:r>
    </w:p>
    <w:p w14:paraId="00000085" w14:textId="77777777" w:rsidR="0051535A" w:rsidRDefault="002F56D0">
      <w:pPr>
        <w:pBdr>
          <w:top w:val="nil"/>
          <w:left w:val="nil"/>
          <w:bottom w:val="nil"/>
          <w:right w:val="nil"/>
          <w:between w:val="nil"/>
        </w:pBdr>
        <w:spacing w:after="240"/>
        <w:ind w:left="720"/>
        <w:rPr>
          <w:color w:val="000000"/>
        </w:rPr>
      </w:pPr>
      <w:r>
        <w:rPr>
          <w:color w:val="000000"/>
        </w:rPr>
        <w:t>Argued eight cases before the U.S. Supreme Court</w:t>
      </w:r>
    </w:p>
    <w:p w14:paraId="00000086" w14:textId="77777777" w:rsidR="0051535A" w:rsidRDefault="002F56D0">
      <w:pPr>
        <w:pBdr>
          <w:top w:val="nil"/>
          <w:left w:val="nil"/>
          <w:bottom w:val="nil"/>
          <w:right w:val="nil"/>
          <w:between w:val="nil"/>
        </w:pBdr>
        <w:spacing w:after="240"/>
        <w:ind w:left="720"/>
        <w:rPr>
          <w:color w:val="000000"/>
        </w:rPr>
      </w:pPr>
      <w:r>
        <w:rPr>
          <w:color w:val="000000"/>
        </w:rPr>
        <w:t>Authored dozens of U.S. Supreme Court filings (certiorari petitions, certiorari oppositions, merits briefs, reply briefs)</w:t>
      </w:r>
    </w:p>
    <w:p w14:paraId="00000087" w14:textId="77777777" w:rsidR="0051535A" w:rsidRDefault="002F56D0">
      <w:pPr>
        <w:pBdr>
          <w:top w:val="nil"/>
          <w:left w:val="nil"/>
          <w:bottom w:val="nil"/>
          <w:right w:val="nil"/>
          <w:between w:val="nil"/>
        </w:pBdr>
        <w:spacing w:after="240"/>
        <w:ind w:left="720"/>
        <w:rPr>
          <w:color w:val="000000"/>
        </w:rPr>
      </w:pPr>
      <w:r>
        <w:rPr>
          <w:color w:val="000000"/>
        </w:rPr>
        <w:t>Briefed and argued numerous cases before various U.S. circuit and district courts and state trial and appellate courts</w:t>
      </w:r>
    </w:p>
    <w:p w14:paraId="00000088" w14:textId="77777777" w:rsidR="0051535A" w:rsidRDefault="002F56D0">
      <w:pPr>
        <w:pBdr>
          <w:top w:val="nil"/>
          <w:left w:val="nil"/>
          <w:bottom w:val="nil"/>
          <w:right w:val="nil"/>
          <w:between w:val="nil"/>
        </w:pBdr>
        <w:spacing w:after="240"/>
        <w:ind w:left="720"/>
        <w:rPr>
          <w:color w:val="000000"/>
        </w:rPr>
      </w:pPr>
      <w:r>
        <w:rPr>
          <w:color w:val="000000"/>
        </w:rPr>
        <w:t>Tried dozens of cases (primarily jury trials)</w:t>
      </w:r>
    </w:p>
    <w:p w14:paraId="00000089" w14:textId="77777777" w:rsidR="0051535A" w:rsidRDefault="002F56D0">
      <w:pPr>
        <w:pBdr>
          <w:top w:val="nil"/>
          <w:left w:val="nil"/>
          <w:bottom w:val="nil"/>
          <w:right w:val="nil"/>
          <w:between w:val="nil"/>
        </w:pBdr>
        <w:spacing w:after="240"/>
        <w:ind w:left="720"/>
        <w:rPr>
          <w:color w:val="000000"/>
        </w:rPr>
      </w:pPr>
      <w:r>
        <w:rPr>
          <w:color w:val="000000"/>
        </w:rPr>
        <w:t xml:space="preserve">Handled more than 100 class action cases as co-counsel, including </w:t>
      </w:r>
      <w:r>
        <w:rPr>
          <w:i/>
          <w:color w:val="000000"/>
        </w:rPr>
        <w:t>TransUnion v. Ramirez</w:t>
      </w:r>
      <w:r>
        <w:rPr>
          <w:color w:val="000000"/>
        </w:rPr>
        <w:t xml:space="preserve"> (U.S. Supreme Court) and </w:t>
      </w:r>
      <w:proofErr w:type="gramStart"/>
      <w:r>
        <w:rPr>
          <w:i/>
          <w:color w:val="000000"/>
        </w:rPr>
        <w:t>In</w:t>
      </w:r>
      <w:proofErr w:type="gramEnd"/>
      <w:r>
        <w:rPr>
          <w:i/>
          <w:color w:val="000000"/>
        </w:rPr>
        <w:t xml:space="preserve"> re National Prescription Opiate Litigation</w:t>
      </w:r>
      <w:r>
        <w:rPr>
          <w:color w:val="000000"/>
        </w:rPr>
        <w:t xml:space="preserve"> (Sixth Circuit) (</w:t>
      </w:r>
      <w:r>
        <w:rPr>
          <w:i/>
          <w:color w:val="000000"/>
        </w:rPr>
        <w:t xml:space="preserve">see </w:t>
      </w:r>
      <w:r>
        <w:rPr>
          <w:color w:val="000000"/>
        </w:rPr>
        <w:t xml:space="preserve">Appendix C, </w:t>
      </w:r>
      <w:r>
        <w:rPr>
          <w:i/>
          <w:color w:val="000000"/>
        </w:rPr>
        <w:t xml:space="preserve">infra, </w:t>
      </w:r>
      <w:r>
        <w:rPr>
          <w:color w:val="000000"/>
        </w:rPr>
        <w:t>for a sample list of cases in which I served as co-counsel in the past five years)</w:t>
      </w:r>
    </w:p>
    <w:p w14:paraId="0000008A" w14:textId="77777777" w:rsidR="0051535A" w:rsidRDefault="002F56D0">
      <w:pPr>
        <w:pBdr>
          <w:top w:val="nil"/>
          <w:left w:val="nil"/>
          <w:bottom w:val="nil"/>
          <w:right w:val="nil"/>
          <w:between w:val="nil"/>
        </w:pBdr>
        <w:spacing w:after="240"/>
        <w:ind w:left="720"/>
        <w:jc w:val="both"/>
        <w:rPr>
          <w:color w:val="000000"/>
        </w:rPr>
      </w:pPr>
      <w:r>
        <w:rPr>
          <w:color w:val="000000"/>
        </w:rPr>
        <w:t xml:space="preserve">Served as an expert witness in numerous class action and other aggregate cases, including </w:t>
      </w:r>
      <w:r>
        <w:rPr>
          <w:i/>
          <w:color w:val="000000"/>
        </w:rPr>
        <w:t xml:space="preserve">NFL </w:t>
      </w:r>
      <w:proofErr w:type="spellStart"/>
      <w:r>
        <w:rPr>
          <w:i/>
          <w:color w:val="000000"/>
        </w:rPr>
        <w:t>Concusssion</w:t>
      </w:r>
      <w:proofErr w:type="spellEnd"/>
      <w:r>
        <w:rPr>
          <w:i/>
          <w:color w:val="000000"/>
        </w:rPr>
        <w:t xml:space="preserve">, BP Deepwater Horizon, Wells Fargo Fraudulent Accounts, Volkswagen Clean Diesel, Parkland Shooting (Civil Litigation), Equifax Data Breach, JUUL Consumer Litigation, National Association of Realtors Antitrust, NCAA Antitrust, </w:t>
      </w:r>
      <w:r>
        <w:rPr>
          <w:color w:val="000000"/>
        </w:rPr>
        <w:t>and several others</w:t>
      </w:r>
      <w:r>
        <w:rPr>
          <w:i/>
          <w:color w:val="000000"/>
        </w:rPr>
        <w:t xml:space="preserve"> </w:t>
      </w:r>
      <w:r>
        <w:rPr>
          <w:color w:val="000000"/>
        </w:rPr>
        <w:t>(</w:t>
      </w:r>
      <w:r>
        <w:rPr>
          <w:i/>
          <w:color w:val="000000"/>
        </w:rPr>
        <w:t xml:space="preserve">see </w:t>
      </w:r>
      <w:r>
        <w:rPr>
          <w:color w:val="000000"/>
        </w:rPr>
        <w:t xml:space="preserve">Appendix B, </w:t>
      </w:r>
      <w:r>
        <w:rPr>
          <w:i/>
          <w:color w:val="000000"/>
        </w:rPr>
        <w:t>infra</w:t>
      </w:r>
      <w:r>
        <w:rPr>
          <w:color w:val="000000"/>
        </w:rPr>
        <w:t>, for a sample list of court decisions citing my testimony)</w:t>
      </w:r>
    </w:p>
    <w:p w14:paraId="0000008B" w14:textId="77777777" w:rsidR="0051535A" w:rsidRDefault="002F56D0">
      <w:pPr>
        <w:pBdr>
          <w:top w:val="nil"/>
          <w:left w:val="nil"/>
          <w:bottom w:val="nil"/>
          <w:right w:val="nil"/>
          <w:between w:val="nil"/>
        </w:pBdr>
        <w:spacing w:after="240"/>
        <w:ind w:left="720"/>
        <w:jc w:val="both"/>
        <w:rPr>
          <w:color w:val="000000"/>
        </w:rPr>
      </w:pPr>
      <w:r>
        <w:rPr>
          <w:color w:val="000000"/>
        </w:rPr>
        <w:lastRenderedPageBreak/>
        <w:t>Worked extensively with testifying and consulting experts on class action issues, including economists, securities experts, medical and scientific experts, and leading academics</w:t>
      </w:r>
    </w:p>
    <w:p w14:paraId="0000008C" w14:textId="77777777" w:rsidR="0051535A" w:rsidRDefault="002F56D0">
      <w:pPr>
        <w:pBdr>
          <w:top w:val="nil"/>
          <w:left w:val="nil"/>
          <w:bottom w:val="nil"/>
          <w:right w:val="nil"/>
          <w:between w:val="nil"/>
        </w:pBdr>
        <w:spacing w:after="240"/>
        <w:ind w:left="720"/>
        <w:rPr>
          <w:color w:val="000000"/>
        </w:rPr>
      </w:pPr>
      <w:r>
        <w:rPr>
          <w:color w:val="000000"/>
        </w:rPr>
        <w:t>Presented more than 100 cases to the grand jury while serving as an Assistant U.S. Attorney</w:t>
      </w:r>
    </w:p>
    <w:p w14:paraId="0000008D" w14:textId="77777777" w:rsidR="0051535A" w:rsidRDefault="002F56D0">
      <w:pPr>
        <w:pBdr>
          <w:top w:val="nil"/>
          <w:left w:val="nil"/>
          <w:bottom w:val="nil"/>
          <w:right w:val="nil"/>
          <w:between w:val="nil"/>
        </w:pBdr>
        <w:spacing w:after="240"/>
        <w:ind w:left="720"/>
        <w:rPr>
          <w:color w:val="000000"/>
        </w:rPr>
      </w:pPr>
      <w:r>
        <w:rPr>
          <w:color w:val="000000"/>
        </w:rPr>
        <w:t>Handled hundreds of sentencing hearings, preliminary hearings, and probation revocation hearings</w:t>
      </w:r>
    </w:p>
    <w:p w14:paraId="0000008E" w14:textId="77777777" w:rsidR="0051535A" w:rsidRDefault="002F56D0">
      <w:pPr>
        <w:pStyle w:val="Subtitle"/>
      </w:pPr>
      <w:r>
        <w:t>SIGNIFICANT TEACHING AND SPEAKING ENGAGEMENTS</w:t>
      </w:r>
    </w:p>
    <w:p w14:paraId="63547F0B" w14:textId="5EE5C095" w:rsidR="00C4012D" w:rsidRDefault="00C4012D" w:rsidP="00C4012D">
      <w:pPr>
        <w:pBdr>
          <w:top w:val="nil"/>
          <w:left w:val="nil"/>
          <w:bottom w:val="nil"/>
          <w:right w:val="nil"/>
          <w:between w:val="nil"/>
        </w:pBdr>
        <w:spacing w:after="240"/>
        <w:ind w:left="720"/>
        <w:rPr>
          <w:color w:val="000000"/>
        </w:rPr>
      </w:pPr>
      <w:r>
        <w:rPr>
          <w:color w:val="000000"/>
        </w:rPr>
        <w:t>Moderator and Chair, American Law Institute and NYU Center for Civil Justice Conference, MDL in Motion (</w:t>
      </w:r>
      <w:r w:rsidR="00C006E8">
        <w:rPr>
          <w:color w:val="000000"/>
        </w:rPr>
        <w:t>September 12, 2025)</w:t>
      </w:r>
    </w:p>
    <w:p w14:paraId="4A12E42C" w14:textId="4216C291" w:rsidR="00C4012D" w:rsidRDefault="00C4012D" w:rsidP="00C4012D">
      <w:pPr>
        <w:pBdr>
          <w:top w:val="nil"/>
          <w:left w:val="nil"/>
          <w:bottom w:val="nil"/>
          <w:right w:val="nil"/>
          <w:between w:val="nil"/>
        </w:pBdr>
        <w:spacing w:after="240"/>
        <w:ind w:left="720"/>
        <w:rPr>
          <w:color w:val="000000"/>
        </w:rPr>
      </w:pPr>
      <w:r>
        <w:rPr>
          <w:color w:val="000000"/>
        </w:rPr>
        <w:t>Moderator and Conference Organizer, Global Aggregate Litigation Conference, Stellenbosch University Faculty of Law, Stellenbosch, South Africa (June 24-25</w:t>
      </w:r>
      <w:r w:rsidR="00C006E8">
        <w:rPr>
          <w:color w:val="000000"/>
        </w:rPr>
        <w:t>, 2025</w:t>
      </w:r>
      <w:r>
        <w:rPr>
          <w:color w:val="000000"/>
        </w:rPr>
        <w:t>)</w:t>
      </w:r>
    </w:p>
    <w:p w14:paraId="0BA4E12D" w14:textId="6649AD79" w:rsidR="00C4012D" w:rsidRPr="004D5E14" w:rsidRDefault="00C4012D" w:rsidP="004D5E14">
      <w:pPr>
        <w:pBdr>
          <w:top w:val="nil"/>
          <w:left w:val="nil"/>
          <w:bottom w:val="nil"/>
          <w:right w:val="nil"/>
          <w:between w:val="nil"/>
        </w:pBdr>
        <w:spacing w:after="240"/>
        <w:ind w:left="720"/>
        <w:rPr>
          <w:color w:val="000000"/>
        </w:rPr>
      </w:pPr>
      <w:r>
        <w:rPr>
          <w:color w:val="000000"/>
        </w:rPr>
        <w:t xml:space="preserve">Speaker and Moderator, Texas Tech School of Law MDL Judicial Summit, Aspen, Colorado (June 3, 2025) </w:t>
      </w:r>
    </w:p>
    <w:p w14:paraId="0000008F" w14:textId="77777777" w:rsidR="0051535A" w:rsidRDefault="002F56D0">
      <w:pPr>
        <w:pBdr>
          <w:top w:val="nil"/>
          <w:left w:val="nil"/>
          <w:bottom w:val="nil"/>
          <w:right w:val="nil"/>
          <w:between w:val="nil"/>
        </w:pBdr>
        <w:spacing w:after="240"/>
        <w:ind w:left="720"/>
        <w:rPr>
          <w:color w:val="000000"/>
        </w:rPr>
      </w:pPr>
      <w:r>
        <w:rPr>
          <w:color w:val="000000"/>
        </w:rPr>
        <w:t>Speaker, McGovern Symposium on Civil Litigation, Duke Law School, Durham, North Carolina (December 11, 2024)</w:t>
      </w:r>
    </w:p>
    <w:p w14:paraId="00000090" w14:textId="77777777" w:rsidR="0051535A" w:rsidRDefault="002F56D0">
      <w:pPr>
        <w:pBdr>
          <w:top w:val="nil"/>
          <w:left w:val="nil"/>
          <w:bottom w:val="nil"/>
          <w:right w:val="nil"/>
          <w:between w:val="nil"/>
        </w:pBdr>
        <w:spacing w:after="240"/>
        <w:ind w:left="720"/>
        <w:rPr>
          <w:color w:val="000000"/>
        </w:rPr>
      </w:pPr>
      <w:r>
        <w:rPr>
          <w:color w:val="000000"/>
        </w:rPr>
        <w:t>Speaker, Texas Tech School of Law MDL Judicial Summit, Aspen, Colorado (June 3, 2024)</w:t>
      </w:r>
    </w:p>
    <w:p w14:paraId="00000091" w14:textId="77777777" w:rsidR="0051535A" w:rsidRDefault="002F56D0">
      <w:pPr>
        <w:pBdr>
          <w:top w:val="nil"/>
          <w:left w:val="nil"/>
          <w:bottom w:val="nil"/>
          <w:right w:val="nil"/>
          <w:between w:val="nil"/>
        </w:pBdr>
        <w:spacing w:after="240"/>
        <w:ind w:left="720"/>
        <w:rPr>
          <w:color w:val="000000"/>
        </w:rPr>
      </w:pPr>
      <w:r>
        <w:rPr>
          <w:color w:val="000000"/>
        </w:rPr>
        <w:t>Speaker, Private Law Course, Comparative (U.S./French) Aggregate Litigation, The Sorbonne Faculty of Law, Paris, France (November 6, 2023)</w:t>
      </w:r>
    </w:p>
    <w:p w14:paraId="00000092" w14:textId="77777777" w:rsidR="0051535A" w:rsidRDefault="002F56D0">
      <w:pPr>
        <w:pBdr>
          <w:top w:val="nil"/>
          <w:left w:val="nil"/>
          <w:bottom w:val="nil"/>
          <w:right w:val="nil"/>
          <w:between w:val="nil"/>
        </w:pBdr>
        <w:spacing w:after="240"/>
        <w:ind w:left="720"/>
        <w:rPr>
          <w:color w:val="000000"/>
        </w:rPr>
      </w:pPr>
      <w:r>
        <w:rPr>
          <w:color w:val="000000"/>
        </w:rPr>
        <w:t>Speaker, Faculty Symposium, Comparative (U.S./South African) Aggregate Litigation, Stellenbosch University Faculty of Law, Stellenbosch, South Africa (October 26, 2023)</w:t>
      </w:r>
    </w:p>
    <w:p w14:paraId="00000093" w14:textId="77777777" w:rsidR="0051535A" w:rsidRDefault="002F56D0">
      <w:pPr>
        <w:pBdr>
          <w:top w:val="nil"/>
          <w:left w:val="nil"/>
          <w:bottom w:val="nil"/>
          <w:right w:val="nil"/>
          <w:between w:val="nil"/>
        </w:pBdr>
        <w:spacing w:after="240"/>
        <w:ind w:left="720"/>
        <w:rPr>
          <w:color w:val="000000"/>
        </w:rPr>
      </w:pPr>
      <w:r>
        <w:rPr>
          <w:color w:val="000000"/>
        </w:rPr>
        <w:t>Bartlett Lecture Series, U.S. District Court, W.D. Mo., Kansas City, Mo. (June 30, 2023)</w:t>
      </w:r>
    </w:p>
    <w:p w14:paraId="00000094" w14:textId="77777777" w:rsidR="0051535A" w:rsidRDefault="002F56D0">
      <w:pPr>
        <w:pBdr>
          <w:top w:val="nil"/>
          <w:left w:val="nil"/>
          <w:bottom w:val="nil"/>
          <w:right w:val="nil"/>
          <w:between w:val="nil"/>
        </w:pBdr>
        <w:spacing w:after="240"/>
        <w:ind w:left="720"/>
        <w:rPr>
          <w:color w:val="000000"/>
        </w:rPr>
      </w:pPr>
      <w:r>
        <w:rPr>
          <w:color w:val="000000"/>
        </w:rPr>
        <w:t>Speaker, Baylor MDL Judicial Summit, Aspen, Colorado (June 19, 2023)</w:t>
      </w:r>
    </w:p>
    <w:p w14:paraId="00000095" w14:textId="77777777" w:rsidR="0051535A" w:rsidRDefault="002F56D0">
      <w:pPr>
        <w:pBdr>
          <w:top w:val="nil"/>
          <w:left w:val="nil"/>
          <w:bottom w:val="nil"/>
          <w:right w:val="nil"/>
          <w:between w:val="nil"/>
        </w:pBdr>
        <w:spacing w:after="240"/>
        <w:ind w:left="720"/>
        <w:rPr>
          <w:color w:val="000000"/>
        </w:rPr>
      </w:pPr>
      <w:r>
        <w:rPr>
          <w:color w:val="000000"/>
        </w:rPr>
        <w:t>Speaker, Navy JAG Corps Training on Litigation Strategy, Coronado, CA (May. 27, 2023)</w:t>
      </w:r>
    </w:p>
    <w:p w14:paraId="00000096" w14:textId="77777777" w:rsidR="0051535A" w:rsidRDefault="002F56D0">
      <w:pPr>
        <w:pBdr>
          <w:top w:val="nil"/>
          <w:left w:val="nil"/>
          <w:bottom w:val="nil"/>
          <w:right w:val="nil"/>
          <w:between w:val="nil"/>
        </w:pBdr>
        <w:spacing w:after="240"/>
        <w:ind w:left="720"/>
        <w:rPr>
          <w:color w:val="000000"/>
        </w:rPr>
      </w:pPr>
      <w:r>
        <w:rPr>
          <w:color w:val="000000"/>
        </w:rPr>
        <w:t>Moderator, Panel on Federal Multidistrict Litigation, Duke University School of Law, Durham, North Carolina (May 25, 2023)</w:t>
      </w:r>
    </w:p>
    <w:p w14:paraId="00000097" w14:textId="77777777" w:rsidR="0051535A" w:rsidRDefault="002F56D0">
      <w:pPr>
        <w:pBdr>
          <w:top w:val="nil"/>
          <w:left w:val="nil"/>
          <w:bottom w:val="nil"/>
          <w:right w:val="nil"/>
          <w:between w:val="nil"/>
        </w:pBdr>
        <w:spacing w:after="240"/>
        <w:ind w:left="720"/>
        <w:rPr>
          <w:color w:val="000000"/>
        </w:rPr>
      </w:pPr>
      <w:r>
        <w:rPr>
          <w:color w:val="000000"/>
        </w:rPr>
        <w:t xml:space="preserve">Speaker on Henrietta Lacks Case for Symposium, Southern University, Baton Rouge, LA (March 14, 2023) </w:t>
      </w:r>
    </w:p>
    <w:p w14:paraId="00000098" w14:textId="77777777" w:rsidR="0051535A" w:rsidRDefault="002F56D0">
      <w:pPr>
        <w:pBdr>
          <w:top w:val="nil"/>
          <w:left w:val="nil"/>
          <w:bottom w:val="nil"/>
          <w:right w:val="nil"/>
          <w:between w:val="nil"/>
        </w:pBdr>
        <w:spacing w:after="240"/>
        <w:ind w:left="720"/>
        <w:rPr>
          <w:color w:val="000000"/>
        </w:rPr>
      </w:pPr>
      <w:r>
        <w:rPr>
          <w:color w:val="000000"/>
        </w:rPr>
        <w:t xml:space="preserve">Speaker on Multidistrict Litigation and Moderator on Case </w:t>
      </w:r>
      <w:proofErr w:type="gramStart"/>
      <w:r>
        <w:rPr>
          <w:color w:val="000000"/>
        </w:rPr>
        <w:t>Management  Breakout</w:t>
      </w:r>
      <w:proofErr w:type="gramEnd"/>
      <w:r>
        <w:rPr>
          <w:color w:val="000000"/>
        </w:rPr>
        <w:t xml:space="preserve">  Session, Mass Tort MDL Certificate Program, </w:t>
      </w:r>
      <w:proofErr w:type="spellStart"/>
      <w:r>
        <w:rPr>
          <w:color w:val="000000"/>
        </w:rPr>
        <w:t>Bolch</w:t>
      </w:r>
      <w:proofErr w:type="spellEnd"/>
      <w:r>
        <w:rPr>
          <w:color w:val="000000"/>
        </w:rPr>
        <w:t xml:space="preserve"> Judicial Institute, Duke University School of Law (Nov. 7, 2022) (held remotely) </w:t>
      </w:r>
    </w:p>
    <w:p w14:paraId="00000099" w14:textId="77777777" w:rsidR="0051535A" w:rsidRDefault="002F56D0">
      <w:pPr>
        <w:pBdr>
          <w:top w:val="nil"/>
          <w:left w:val="nil"/>
          <w:bottom w:val="nil"/>
          <w:right w:val="nil"/>
          <w:between w:val="nil"/>
        </w:pBdr>
        <w:spacing w:after="240"/>
        <w:ind w:left="720"/>
        <w:rPr>
          <w:color w:val="000000"/>
        </w:rPr>
      </w:pPr>
      <w:r>
        <w:rPr>
          <w:color w:val="000000"/>
        </w:rPr>
        <w:lastRenderedPageBreak/>
        <w:t>Speaker on Class Actions and Moderator of Class Actions Breakout Session, 2022 Transferee Judges’ Conference (approximately 125 federal judges), the Breakers, Palm Beach, Fla. (Nov. 1, 2022)</w:t>
      </w:r>
    </w:p>
    <w:p w14:paraId="0000009A" w14:textId="77777777" w:rsidR="0051535A" w:rsidRDefault="002F56D0">
      <w:pPr>
        <w:pBdr>
          <w:top w:val="nil"/>
          <w:left w:val="nil"/>
          <w:bottom w:val="nil"/>
          <w:right w:val="nil"/>
          <w:between w:val="nil"/>
        </w:pBdr>
        <w:spacing w:after="240"/>
        <w:ind w:left="720"/>
        <w:rPr>
          <w:color w:val="000000"/>
        </w:rPr>
      </w:pPr>
      <w:r>
        <w:rPr>
          <w:color w:val="000000"/>
        </w:rPr>
        <w:t>Speaker, Class and Aggregate Litigation in Europe and North America, New York University School of Law’s Campus in Florence, Italy (July 8, 2022)</w:t>
      </w:r>
    </w:p>
    <w:p w14:paraId="0000009B" w14:textId="77777777" w:rsidR="0051535A" w:rsidRDefault="002F56D0">
      <w:pPr>
        <w:pBdr>
          <w:top w:val="nil"/>
          <w:left w:val="nil"/>
          <w:bottom w:val="nil"/>
          <w:right w:val="nil"/>
          <w:between w:val="nil"/>
        </w:pBdr>
        <w:spacing w:after="240"/>
        <w:ind w:left="720"/>
        <w:rPr>
          <w:color w:val="000000"/>
        </w:rPr>
      </w:pPr>
      <w:r>
        <w:rPr>
          <w:color w:val="000000"/>
        </w:rPr>
        <w:t>Speaker and Co-Organizer, McGovern Symposium on Civil Litigation, Duke University School of Law, Durham, North Carolina (May 27, 2022)</w:t>
      </w:r>
    </w:p>
    <w:p w14:paraId="0000009C" w14:textId="77777777" w:rsidR="0051535A" w:rsidRDefault="002F56D0">
      <w:pPr>
        <w:pBdr>
          <w:top w:val="nil"/>
          <w:left w:val="nil"/>
          <w:bottom w:val="nil"/>
          <w:right w:val="nil"/>
          <w:between w:val="nil"/>
        </w:pBdr>
        <w:spacing w:after="240"/>
        <w:ind w:left="720"/>
        <w:rPr>
          <w:color w:val="000000"/>
        </w:rPr>
      </w:pPr>
      <w:r>
        <w:rPr>
          <w:color w:val="000000"/>
        </w:rPr>
        <w:t>Moderator of Panel, Advanced MDL Certificate Program, Duke University School of Law, Durham, North Carolina (May 26, 2022)</w:t>
      </w:r>
    </w:p>
    <w:p w14:paraId="0000009D" w14:textId="77777777" w:rsidR="0051535A" w:rsidRDefault="002F56D0">
      <w:pPr>
        <w:pBdr>
          <w:top w:val="nil"/>
          <w:left w:val="nil"/>
          <w:bottom w:val="nil"/>
          <w:right w:val="nil"/>
          <w:between w:val="nil"/>
        </w:pBdr>
        <w:spacing w:after="240"/>
        <w:ind w:left="720"/>
        <w:rPr>
          <w:color w:val="000000"/>
        </w:rPr>
      </w:pPr>
      <w:r>
        <w:rPr>
          <w:color w:val="000000"/>
        </w:rPr>
        <w:t>Speaker, The Jewish Influences, Life &amp; Legacy of Justice Ruth Bader Ginsburg, Cardozo Society of Washington State and Philadelphia Brandeis Society (April 5, 2022) (held remotely)</w:t>
      </w:r>
    </w:p>
    <w:p w14:paraId="0000009E" w14:textId="77777777" w:rsidR="0051535A" w:rsidRDefault="002F56D0">
      <w:pPr>
        <w:pBdr>
          <w:top w:val="nil"/>
          <w:left w:val="nil"/>
          <w:bottom w:val="nil"/>
          <w:right w:val="nil"/>
          <w:between w:val="nil"/>
        </w:pBdr>
        <w:spacing w:after="240"/>
        <w:ind w:left="720"/>
        <w:rPr>
          <w:color w:val="000000"/>
        </w:rPr>
      </w:pPr>
      <w:r>
        <w:rPr>
          <w:color w:val="000000"/>
        </w:rPr>
        <w:t>Panelist, Mass Torts/Bankruptcy Conference, Fordham University School of Law, New York, New York (Feb. 25, 2022)</w:t>
      </w:r>
    </w:p>
    <w:p w14:paraId="0000009F" w14:textId="77777777" w:rsidR="0051535A" w:rsidRDefault="002F56D0">
      <w:pPr>
        <w:pBdr>
          <w:top w:val="nil"/>
          <w:left w:val="nil"/>
          <w:bottom w:val="nil"/>
          <w:right w:val="nil"/>
          <w:between w:val="nil"/>
        </w:pBdr>
        <w:spacing w:after="240"/>
        <w:ind w:left="720"/>
        <w:rPr>
          <w:color w:val="000000"/>
        </w:rPr>
      </w:pPr>
      <w:r>
        <w:rPr>
          <w:color w:val="000000"/>
        </w:rPr>
        <w:t xml:space="preserve">Speaker on the Legacy of Justice Ruth Bader Ginsburg (held remotely), Temple Beth Sholom Synagogue, Salem Oregon (June 27, 2021) </w:t>
      </w:r>
    </w:p>
    <w:p w14:paraId="000000A0" w14:textId="77777777" w:rsidR="0051535A" w:rsidRDefault="002F56D0">
      <w:pPr>
        <w:pBdr>
          <w:top w:val="nil"/>
          <w:left w:val="nil"/>
          <w:bottom w:val="nil"/>
          <w:right w:val="nil"/>
          <w:between w:val="nil"/>
        </w:pBdr>
        <w:spacing w:after="240"/>
        <w:ind w:left="720"/>
        <w:rPr>
          <w:color w:val="000000"/>
        </w:rPr>
      </w:pPr>
      <w:r>
        <w:rPr>
          <w:color w:val="000000"/>
        </w:rPr>
        <w:t>Panel Moderator, Mass-Tort MDL Bench-Bar Conference (held remotely), George Washington University Law School, Washington, D.C. (June 10, 2021)</w:t>
      </w:r>
    </w:p>
    <w:p w14:paraId="000000A1" w14:textId="77777777" w:rsidR="0051535A" w:rsidRDefault="002F56D0">
      <w:pPr>
        <w:pBdr>
          <w:top w:val="nil"/>
          <w:left w:val="nil"/>
          <w:bottom w:val="nil"/>
          <w:right w:val="nil"/>
          <w:between w:val="nil"/>
        </w:pBdr>
        <w:spacing w:after="240"/>
        <w:ind w:left="720"/>
        <w:rPr>
          <w:color w:val="000000"/>
        </w:rPr>
      </w:pPr>
      <w:r>
        <w:rPr>
          <w:color w:val="000000"/>
        </w:rPr>
        <w:t>Speaker on Class Actions (held remotely), Oregon Association of Defense Counsel, Portland Oregon (May 20, 2021)</w:t>
      </w:r>
    </w:p>
    <w:p w14:paraId="000000A2"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and Multidistrict Litigation (held remotely), South Ural State University Institute of Law, Chelyabinsk, Russia (April 8, 2021) </w:t>
      </w:r>
    </w:p>
    <w:p w14:paraId="000000A3" w14:textId="77777777" w:rsidR="0051535A" w:rsidRDefault="002F56D0">
      <w:pPr>
        <w:pBdr>
          <w:top w:val="nil"/>
          <w:left w:val="nil"/>
          <w:bottom w:val="nil"/>
          <w:right w:val="nil"/>
          <w:between w:val="nil"/>
        </w:pBdr>
        <w:spacing w:after="240"/>
        <w:ind w:left="720"/>
        <w:rPr>
          <w:color w:val="000000"/>
        </w:rPr>
      </w:pPr>
      <w:r>
        <w:rPr>
          <w:color w:val="000000"/>
        </w:rPr>
        <w:t>Speaker on Class Actions and Multidistrict Litigation (held remotely), Northwestern Pritzker School of Law, Complex Litigation Seminar, Chicago, Illinois (March 31, 2021, and again on March 30, 2022)</w:t>
      </w:r>
    </w:p>
    <w:p w14:paraId="000000A4" w14:textId="77777777" w:rsidR="0051535A" w:rsidRDefault="002F56D0">
      <w:pPr>
        <w:pBdr>
          <w:top w:val="nil"/>
          <w:left w:val="nil"/>
          <w:bottom w:val="nil"/>
          <w:right w:val="nil"/>
          <w:between w:val="nil"/>
        </w:pBdr>
        <w:spacing w:after="240"/>
        <w:ind w:left="720"/>
        <w:rPr>
          <w:color w:val="000000"/>
        </w:rPr>
      </w:pPr>
      <w:r>
        <w:rPr>
          <w:color w:val="000000"/>
        </w:rPr>
        <w:t xml:space="preserve">Speaker on Multidistrict Litigation, Class Actions, and the </w:t>
      </w:r>
      <w:r>
        <w:rPr>
          <w:i/>
          <w:color w:val="000000"/>
        </w:rPr>
        <w:t xml:space="preserve">Volkswagen Clean Diesel </w:t>
      </w:r>
      <w:r>
        <w:rPr>
          <w:color w:val="000000"/>
        </w:rPr>
        <w:t xml:space="preserve">Case (held remotely), </w:t>
      </w:r>
      <w:proofErr w:type="spellStart"/>
      <w:r>
        <w:rPr>
          <w:color w:val="000000"/>
        </w:rPr>
        <w:t>Bahcesehir</w:t>
      </w:r>
      <w:proofErr w:type="spellEnd"/>
      <w:r>
        <w:rPr>
          <w:color w:val="000000"/>
        </w:rPr>
        <w:t xml:space="preserve"> University, Istanbul, Turkey (July 15, 2020)</w:t>
      </w:r>
    </w:p>
    <w:p w14:paraId="000000A5" w14:textId="77777777" w:rsidR="0051535A" w:rsidRDefault="002F56D0">
      <w:pPr>
        <w:pBdr>
          <w:top w:val="nil"/>
          <w:left w:val="nil"/>
          <w:bottom w:val="nil"/>
          <w:right w:val="nil"/>
          <w:between w:val="nil"/>
        </w:pBdr>
        <w:spacing w:after="240"/>
        <w:ind w:left="720"/>
        <w:rPr>
          <w:color w:val="000000"/>
        </w:rPr>
      </w:pPr>
      <w:r>
        <w:rPr>
          <w:color w:val="000000"/>
        </w:rPr>
        <w:t>Speaker, Multidistrict Litigation Conference (held remotely), Emory University School of Law, Atlanta, Georgia (June 19, 2020)</w:t>
      </w:r>
    </w:p>
    <w:p w14:paraId="000000A6" w14:textId="77777777" w:rsidR="0051535A" w:rsidRDefault="002F56D0">
      <w:pPr>
        <w:pBdr>
          <w:top w:val="nil"/>
          <w:left w:val="nil"/>
          <w:bottom w:val="nil"/>
          <w:right w:val="nil"/>
          <w:between w:val="nil"/>
        </w:pBdr>
        <w:spacing w:after="240"/>
        <w:ind w:left="720"/>
        <w:rPr>
          <w:color w:val="000000"/>
        </w:rPr>
      </w:pPr>
      <w:r>
        <w:rPr>
          <w:color w:val="000000"/>
        </w:rPr>
        <w:t>Speaker, Class Action Conference, Fordham Law Review and the Institute for Law &amp; Economic Policy, New York, New York (Feb. 27-28, 2020)</w:t>
      </w:r>
    </w:p>
    <w:p w14:paraId="000000A7" w14:textId="77777777" w:rsidR="0051535A" w:rsidRDefault="002F56D0">
      <w:pPr>
        <w:pBdr>
          <w:top w:val="nil"/>
          <w:left w:val="nil"/>
          <w:bottom w:val="nil"/>
          <w:right w:val="nil"/>
          <w:between w:val="nil"/>
        </w:pBdr>
        <w:spacing w:after="240"/>
        <w:ind w:left="720"/>
        <w:rPr>
          <w:color w:val="000000"/>
        </w:rPr>
      </w:pPr>
      <w:r>
        <w:rPr>
          <w:color w:val="000000"/>
        </w:rPr>
        <w:t>Keynote Speaker, Harold Schnitzer Spirit of Unity Peace Leadership Award Ceremony, Salem, Oregon (Nov. 20, 2019).</w:t>
      </w:r>
    </w:p>
    <w:p w14:paraId="000000A8" w14:textId="77777777" w:rsidR="0051535A" w:rsidRDefault="002F56D0">
      <w:pPr>
        <w:pBdr>
          <w:top w:val="nil"/>
          <w:left w:val="nil"/>
          <w:bottom w:val="nil"/>
          <w:right w:val="nil"/>
          <w:between w:val="nil"/>
        </w:pBdr>
        <w:spacing w:after="240"/>
        <w:ind w:left="720"/>
        <w:rPr>
          <w:color w:val="000000"/>
        </w:rPr>
      </w:pPr>
      <w:r>
        <w:rPr>
          <w:color w:val="000000"/>
        </w:rPr>
        <w:lastRenderedPageBreak/>
        <w:t>Conference Chair and Participant, 2019 Symposium on Class Actions and Aggregate Litigation, Pound Civil Justice Institute and Lewis &amp; Clark Law School, Portland, Oregon (Nov. 1-2, 2019).</w:t>
      </w:r>
    </w:p>
    <w:p w14:paraId="000000A9" w14:textId="77777777" w:rsidR="0051535A" w:rsidRDefault="002F56D0">
      <w:pPr>
        <w:pBdr>
          <w:top w:val="nil"/>
          <w:left w:val="nil"/>
          <w:bottom w:val="nil"/>
          <w:right w:val="nil"/>
          <w:between w:val="nil"/>
        </w:pBdr>
        <w:spacing w:after="240"/>
        <w:ind w:left="720"/>
        <w:rPr>
          <w:color w:val="000000"/>
        </w:rPr>
      </w:pPr>
      <w:r>
        <w:rPr>
          <w:color w:val="000000"/>
        </w:rPr>
        <w:t>Speaker, International Class Actions Conference, Vanderbilt Law School, Nashville, Tennessee (Aug. 23, 2019)</w:t>
      </w:r>
    </w:p>
    <w:p w14:paraId="000000AA" w14:textId="77777777" w:rsidR="0051535A" w:rsidRDefault="002F56D0">
      <w:pPr>
        <w:pBdr>
          <w:top w:val="nil"/>
          <w:left w:val="nil"/>
          <w:bottom w:val="nil"/>
          <w:right w:val="nil"/>
          <w:between w:val="nil"/>
        </w:pBdr>
        <w:spacing w:after="240"/>
        <w:ind w:left="720"/>
        <w:rPr>
          <w:color w:val="000000"/>
        </w:rPr>
      </w:pPr>
      <w:r>
        <w:rPr>
          <w:color w:val="000000"/>
        </w:rPr>
        <w:t>Keynote Speaker, Pound Civil Justice Institute, Aggregate Litigation in State Court: Conference of State Court Appellate Judges, San Diego, California (July 27, 2019)</w:t>
      </w:r>
    </w:p>
    <w:p w14:paraId="000000AB"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2019) (faculty member for summer program on Transnational Torts)</w:t>
      </w:r>
    </w:p>
    <w:p w14:paraId="000000AC"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(May, 2019) (taught Introduction to U.S. Law)</w:t>
      </w:r>
    </w:p>
    <w:p w14:paraId="000000AD" w14:textId="77777777" w:rsidR="0051535A" w:rsidRDefault="002F56D0">
      <w:pPr>
        <w:pBdr>
          <w:top w:val="nil"/>
          <w:left w:val="nil"/>
          <w:bottom w:val="nil"/>
          <w:right w:val="nil"/>
          <w:between w:val="nil"/>
        </w:pBdr>
        <w:spacing w:after="240"/>
        <w:ind w:left="720"/>
        <w:rPr>
          <w:color w:val="000000"/>
        </w:rPr>
      </w:pPr>
      <w:r>
        <w:rPr>
          <w:color w:val="000000"/>
        </w:rPr>
        <w:t>Visiting Professor of Law, Royal University of Law and Economics, Phnom Penh, Cambodia (April 2019)</w:t>
      </w:r>
    </w:p>
    <w:p w14:paraId="000000AE" w14:textId="77777777" w:rsidR="0051535A" w:rsidRDefault="002F56D0">
      <w:pPr>
        <w:pBdr>
          <w:top w:val="nil"/>
          <w:left w:val="nil"/>
          <w:bottom w:val="nil"/>
          <w:right w:val="nil"/>
          <w:between w:val="nil"/>
        </w:pBdr>
        <w:spacing w:after="240"/>
        <w:ind w:left="720"/>
        <w:rPr>
          <w:color w:val="000000"/>
        </w:rPr>
      </w:pPr>
      <w:r>
        <w:rPr>
          <w:color w:val="000000"/>
        </w:rPr>
        <w:t>Speaker, Impact Fund Class Action Conference, San Francisco, California (Feb. 22, 2019)</w:t>
      </w:r>
    </w:p>
    <w:p w14:paraId="000000AF" w14:textId="77777777" w:rsidR="0051535A" w:rsidRDefault="002F56D0">
      <w:pPr>
        <w:pBdr>
          <w:top w:val="nil"/>
          <w:left w:val="nil"/>
          <w:bottom w:val="nil"/>
          <w:right w:val="nil"/>
          <w:between w:val="nil"/>
        </w:pBdr>
        <w:spacing w:after="240"/>
        <w:ind w:left="720"/>
        <w:rPr>
          <w:color w:val="000000"/>
        </w:rPr>
      </w:pPr>
      <w:r>
        <w:rPr>
          <w:color w:val="000000"/>
        </w:rPr>
        <w:t>Speaker on Class Actions, 17</w:t>
      </w:r>
      <w:r>
        <w:rPr>
          <w:color w:val="000000"/>
          <w:vertAlign w:val="superscript"/>
        </w:rPr>
        <w:t>th</w:t>
      </w:r>
      <w:r>
        <w:rPr>
          <w:color w:val="000000"/>
        </w:rPr>
        <w:t xml:space="preserve"> Annual Impact Fund Class Action Conference, San Francisco, California (Feb. 23, 2019)</w:t>
      </w:r>
    </w:p>
    <w:p w14:paraId="000000B0"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(December 2018) (taught course on U.S. Class Actions)</w:t>
      </w:r>
    </w:p>
    <w:p w14:paraId="000000B1" w14:textId="77777777" w:rsidR="0051535A" w:rsidRDefault="002F56D0">
      <w:pPr>
        <w:pBdr>
          <w:top w:val="nil"/>
          <w:left w:val="nil"/>
          <w:bottom w:val="nil"/>
          <w:right w:val="nil"/>
          <w:between w:val="nil"/>
        </w:pBdr>
        <w:spacing w:after="240"/>
        <w:ind w:left="720"/>
        <w:rPr>
          <w:color w:val="000000"/>
        </w:rPr>
      </w:pPr>
      <w:r>
        <w:rPr>
          <w:color w:val="000000"/>
        </w:rPr>
        <w:t>Speaker on the National Football League Concussion case, National Taiwan University, Taipei, Taiwan (December 20, 2018)</w:t>
      </w:r>
    </w:p>
    <w:p w14:paraId="000000B2" w14:textId="77777777" w:rsidR="0051535A" w:rsidRDefault="002F56D0">
      <w:pPr>
        <w:pBdr>
          <w:top w:val="nil"/>
          <w:left w:val="nil"/>
          <w:bottom w:val="nil"/>
          <w:right w:val="nil"/>
          <w:between w:val="nil"/>
        </w:pBdr>
        <w:spacing w:after="240"/>
        <w:ind w:left="720"/>
        <w:rPr>
          <w:color w:val="000000"/>
        </w:rPr>
      </w:pPr>
      <w:r>
        <w:rPr>
          <w:color w:val="000000"/>
        </w:rPr>
        <w:t>Speaker on Class Actions, Live Webinar Broadcast, Rule 23 Will Be Amended in Four Days: Are You Ready, American Bar Association (Nov. 27, 2018)</w:t>
      </w:r>
    </w:p>
    <w:p w14:paraId="000000B3" w14:textId="77777777" w:rsidR="0051535A" w:rsidRDefault="002F56D0">
      <w:pPr>
        <w:pBdr>
          <w:top w:val="nil"/>
          <w:left w:val="nil"/>
          <w:bottom w:val="nil"/>
          <w:right w:val="nil"/>
          <w:between w:val="nil"/>
        </w:pBdr>
        <w:spacing w:after="240"/>
        <w:ind w:left="720"/>
        <w:rPr>
          <w:color w:val="000000"/>
        </w:rPr>
      </w:pPr>
      <w:r>
        <w:rPr>
          <w:color w:val="000000"/>
        </w:rPr>
        <w:t>Speaker, American Bar Association’s 22d Annual Institute on Class Actions, Chicago, Illinois (Oct. 18, 2018)</w:t>
      </w:r>
    </w:p>
    <w:p w14:paraId="000000B4" w14:textId="77777777" w:rsidR="0051535A" w:rsidRDefault="002F56D0">
      <w:pPr>
        <w:pBdr>
          <w:top w:val="nil"/>
          <w:left w:val="nil"/>
          <w:bottom w:val="nil"/>
          <w:right w:val="nil"/>
          <w:between w:val="nil"/>
        </w:pBdr>
        <w:spacing w:after="240"/>
        <w:ind w:left="720"/>
        <w:rPr>
          <w:color w:val="000000"/>
        </w:rPr>
      </w:pPr>
      <w:r>
        <w:rPr>
          <w:color w:val="000000"/>
        </w:rPr>
        <w:t>Speaker, MDL at 50 –The 50</w:t>
      </w:r>
      <w:r>
        <w:rPr>
          <w:color w:val="000000"/>
          <w:vertAlign w:val="superscript"/>
        </w:rPr>
        <w:t>th</w:t>
      </w:r>
      <w:r>
        <w:rPr>
          <w:color w:val="000000"/>
        </w:rPr>
        <w:t xml:space="preserve"> Anniversary of Multidistrict Litigation, New York University School of Law, New York, New York (Oct. 12, 2018)</w:t>
      </w:r>
    </w:p>
    <w:p w14:paraId="000000B5"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2018) (faculty member for environmental law program; lectured on environmental class actions)</w:t>
      </w:r>
    </w:p>
    <w:p w14:paraId="000000B6"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Freie</w:t>
      </w:r>
      <w:proofErr w:type="spellEnd"/>
      <w:r>
        <w:rPr>
          <w:color w:val="000000"/>
        </w:rPr>
        <w:t xml:space="preserve"> University Faculty of Law, Berlin, Germany (June 26, 2018)</w:t>
      </w:r>
    </w:p>
    <w:p w14:paraId="000000B7" w14:textId="77777777" w:rsidR="0051535A" w:rsidRDefault="002F56D0">
      <w:pPr>
        <w:pBdr>
          <w:top w:val="nil"/>
          <w:left w:val="nil"/>
          <w:bottom w:val="nil"/>
          <w:right w:val="nil"/>
          <w:between w:val="nil"/>
        </w:pBdr>
        <w:spacing w:after="240"/>
        <w:ind w:left="720"/>
        <w:rPr>
          <w:color w:val="000000"/>
        </w:rPr>
      </w:pPr>
      <w:r>
        <w:rPr>
          <w:color w:val="000000"/>
        </w:rPr>
        <w:t>Visiting Professor of Law, Royal University of Law and Economics, Phnom Penh, Cambodia (April 2018) (taught course on Introduction to United States Law)</w:t>
      </w:r>
    </w:p>
    <w:p w14:paraId="000000B8" w14:textId="77777777" w:rsidR="0051535A" w:rsidRDefault="002F56D0">
      <w:pPr>
        <w:pBdr>
          <w:top w:val="nil"/>
          <w:left w:val="nil"/>
          <w:bottom w:val="nil"/>
          <w:right w:val="nil"/>
          <w:between w:val="nil"/>
        </w:pBdr>
        <w:spacing w:after="240"/>
        <w:ind w:left="720"/>
        <w:rPr>
          <w:color w:val="000000"/>
        </w:rPr>
      </w:pPr>
      <w:r>
        <w:rPr>
          <w:color w:val="000000"/>
        </w:rPr>
        <w:lastRenderedPageBreak/>
        <w:t>Co-Chair, Moderator, and Panelist, Posner on Class Actions, Columbia Law School, New York, New York (March 2, 2018)</w:t>
      </w:r>
    </w:p>
    <w:p w14:paraId="000000B9" w14:textId="77777777" w:rsidR="0051535A" w:rsidRDefault="002F56D0">
      <w:pPr>
        <w:pBdr>
          <w:top w:val="nil"/>
          <w:left w:val="nil"/>
          <w:bottom w:val="nil"/>
          <w:right w:val="nil"/>
          <w:between w:val="nil"/>
        </w:pBdr>
        <w:spacing w:after="240"/>
        <w:ind w:left="720"/>
        <w:rPr>
          <w:color w:val="000000"/>
        </w:rPr>
      </w:pPr>
      <w:r>
        <w:rPr>
          <w:color w:val="000000"/>
        </w:rPr>
        <w:t>Panelist on Civil Discovery, Vanderbilt University School of Law, Nashville, Tennessee (October 13, 2017)</w:t>
      </w:r>
    </w:p>
    <w:p w14:paraId="000000BA" w14:textId="77777777" w:rsidR="0051535A" w:rsidRDefault="002F56D0">
      <w:pPr>
        <w:pBdr>
          <w:top w:val="nil"/>
          <w:left w:val="nil"/>
          <w:bottom w:val="nil"/>
          <w:right w:val="nil"/>
          <w:between w:val="nil"/>
        </w:pBdr>
        <w:spacing w:after="240"/>
        <w:ind w:left="720"/>
        <w:rPr>
          <w:color w:val="000000"/>
        </w:rPr>
      </w:pPr>
      <w:r>
        <w:rPr>
          <w:color w:val="000000"/>
        </w:rPr>
        <w:t>Panelist on the Civil Rules Committee Process, University of Arizona College of Law, Tucson, Arizona (October 7, 2017)</w:t>
      </w:r>
    </w:p>
    <w:p w14:paraId="000000BB"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2017) (faculty member for environmental law program; lectured on environmental class actions)</w:t>
      </w:r>
    </w:p>
    <w:p w14:paraId="000000BC"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(May 2017) (taught course on Introduction to U.S. Law)</w:t>
      </w:r>
    </w:p>
    <w:p w14:paraId="000000BD" w14:textId="77777777" w:rsidR="0051535A" w:rsidRDefault="002F56D0">
      <w:pPr>
        <w:pBdr>
          <w:top w:val="nil"/>
          <w:left w:val="nil"/>
          <w:bottom w:val="nil"/>
          <w:right w:val="nil"/>
          <w:between w:val="nil"/>
        </w:pBdr>
        <w:spacing w:after="240"/>
        <w:ind w:left="720"/>
        <w:rPr>
          <w:color w:val="000000"/>
        </w:rPr>
      </w:pPr>
      <w:r>
        <w:rPr>
          <w:color w:val="000000"/>
        </w:rPr>
        <w:t>Panelist on Class Actions, Beard Group, Class Action Money and Ethics Conference, New York, New York (May 1, 2017)</w:t>
      </w:r>
    </w:p>
    <w:p w14:paraId="000000BE" w14:textId="77777777" w:rsidR="0051535A" w:rsidRDefault="002F56D0">
      <w:pPr>
        <w:pBdr>
          <w:top w:val="nil"/>
          <w:left w:val="nil"/>
          <w:bottom w:val="nil"/>
          <w:right w:val="nil"/>
          <w:between w:val="nil"/>
        </w:pBdr>
        <w:spacing w:after="240"/>
        <w:ind w:left="720"/>
        <w:rPr>
          <w:color w:val="000000"/>
        </w:rPr>
      </w:pPr>
      <w:r>
        <w:rPr>
          <w:color w:val="000000"/>
        </w:rPr>
        <w:t>Visiting Professor of Law, Tel Aviv University, Tel Aviv, Israel (January 2017) (taught course on class actions)</w:t>
      </w:r>
    </w:p>
    <w:p w14:paraId="000000BF" w14:textId="77777777" w:rsidR="0051535A" w:rsidRDefault="002F56D0">
      <w:pPr>
        <w:pBdr>
          <w:top w:val="nil"/>
          <w:left w:val="nil"/>
          <w:bottom w:val="nil"/>
          <w:right w:val="nil"/>
          <w:between w:val="nil"/>
        </w:pBdr>
        <w:spacing w:after="240"/>
        <w:ind w:left="720"/>
        <w:rPr>
          <w:color w:val="000000"/>
        </w:rPr>
      </w:pPr>
      <w:r>
        <w:rPr>
          <w:color w:val="000000"/>
        </w:rPr>
        <w:t>Panelist on Class Actions, Tel Aviv University, Fifty Years of Class Actions – A Global Perspective (January 4, 2017)</w:t>
      </w:r>
    </w:p>
    <w:p w14:paraId="000000C0" w14:textId="77777777" w:rsidR="0051535A" w:rsidRDefault="002F56D0">
      <w:pPr>
        <w:pBdr>
          <w:top w:val="nil"/>
          <w:left w:val="nil"/>
          <w:bottom w:val="nil"/>
          <w:right w:val="nil"/>
          <w:between w:val="nil"/>
        </w:pBdr>
        <w:spacing w:after="240"/>
        <w:ind w:left="720"/>
        <w:rPr>
          <w:color w:val="000000"/>
        </w:rPr>
      </w:pPr>
      <w:r>
        <w:rPr>
          <w:color w:val="000000"/>
        </w:rPr>
        <w:t>Panelist on Class Actions, New York University Law School Conference on Rule 23@50, New York, New York (December 2, 2016)</w:t>
      </w:r>
    </w:p>
    <w:p w14:paraId="000000C1" w14:textId="77777777" w:rsidR="0051535A" w:rsidRDefault="002F56D0">
      <w:pPr>
        <w:pBdr>
          <w:top w:val="nil"/>
          <w:left w:val="nil"/>
          <w:bottom w:val="nil"/>
          <w:right w:val="nil"/>
          <w:between w:val="nil"/>
        </w:pBdr>
        <w:spacing w:after="240"/>
        <w:ind w:left="720"/>
        <w:rPr>
          <w:color w:val="000000"/>
        </w:rPr>
      </w:pPr>
      <w:r>
        <w:rPr>
          <w:color w:val="000000"/>
        </w:rPr>
        <w:t>Panelist on Class Actions, Appellate Judges Education Institute, Philadelphia, Pennsylvania (November 11, 2016)</w:t>
      </w:r>
    </w:p>
    <w:p w14:paraId="000000C2" w14:textId="77777777" w:rsidR="0051535A" w:rsidRDefault="002F56D0">
      <w:pPr>
        <w:pBdr>
          <w:top w:val="nil"/>
          <w:left w:val="nil"/>
          <w:bottom w:val="nil"/>
          <w:right w:val="nil"/>
          <w:between w:val="nil"/>
        </w:pBdr>
        <w:spacing w:after="240"/>
        <w:ind w:left="720"/>
        <w:rPr>
          <w:color w:val="000000"/>
        </w:rPr>
      </w:pPr>
      <w:r>
        <w:rPr>
          <w:color w:val="000000"/>
        </w:rPr>
        <w:t>Speaker on Class Actions, National Legal Aid Defender Association National Farmworker Conference, Indianapolis, Indiana (November 10, 2016)</w:t>
      </w:r>
    </w:p>
    <w:p w14:paraId="000000C3" w14:textId="77777777" w:rsidR="0051535A" w:rsidRDefault="002F56D0">
      <w:pPr>
        <w:pBdr>
          <w:top w:val="nil"/>
          <w:left w:val="nil"/>
          <w:bottom w:val="nil"/>
          <w:right w:val="nil"/>
          <w:between w:val="nil"/>
        </w:pBdr>
        <w:spacing w:after="240"/>
        <w:ind w:left="720"/>
        <w:rPr>
          <w:color w:val="000000"/>
        </w:rPr>
      </w:pPr>
      <w:r>
        <w:rPr>
          <w:color w:val="000000"/>
        </w:rPr>
        <w:t>Panelist on Class Actions, American Bar Association Class Action Institute, Las Vegas, Nevada (October 20, 2016)</w:t>
      </w:r>
    </w:p>
    <w:p w14:paraId="000000C4" w14:textId="77777777" w:rsidR="0051535A" w:rsidRDefault="002F56D0">
      <w:pPr>
        <w:pBdr>
          <w:top w:val="nil"/>
          <w:left w:val="nil"/>
          <w:bottom w:val="nil"/>
          <w:right w:val="nil"/>
          <w:between w:val="nil"/>
        </w:pBdr>
        <w:spacing w:after="240"/>
        <w:ind w:left="720"/>
        <w:rPr>
          <w:color w:val="000000"/>
        </w:rPr>
      </w:pPr>
      <w:r>
        <w:rPr>
          <w:color w:val="000000"/>
        </w:rPr>
        <w:t>Panelist, Duke University Law School Conference on Class Action Settlements, San Diego, California (October 6, 2016)</w:t>
      </w:r>
    </w:p>
    <w:p w14:paraId="000000C5" w14:textId="77777777" w:rsidR="0051535A" w:rsidRDefault="002F56D0">
      <w:pPr>
        <w:pBdr>
          <w:top w:val="nil"/>
          <w:left w:val="nil"/>
          <w:bottom w:val="nil"/>
          <w:right w:val="nil"/>
          <w:between w:val="nil"/>
        </w:pBdr>
        <w:spacing w:after="240"/>
        <w:ind w:left="720"/>
        <w:rPr>
          <w:color w:val="000000"/>
        </w:rPr>
      </w:pPr>
      <w:r>
        <w:rPr>
          <w:color w:val="000000"/>
        </w:rPr>
        <w:t>Fulbright Scholar, Hong Kong University School of Law (August- September 2016) (taught course on class actions and delivered campus-wide lecture on criminal procedure)</w:t>
      </w:r>
    </w:p>
    <w:p w14:paraId="000000C6"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(June 2016) (taught course on Introduction to United States Law)</w:t>
      </w:r>
    </w:p>
    <w:p w14:paraId="000000C7" w14:textId="77777777" w:rsidR="0051535A" w:rsidRDefault="002F56D0">
      <w:pPr>
        <w:pBdr>
          <w:top w:val="nil"/>
          <w:left w:val="nil"/>
          <w:bottom w:val="nil"/>
          <w:right w:val="nil"/>
          <w:between w:val="nil"/>
        </w:pBdr>
        <w:spacing w:after="240"/>
        <w:ind w:left="720"/>
        <w:rPr>
          <w:color w:val="000000"/>
        </w:rPr>
      </w:pPr>
      <w:r>
        <w:rPr>
          <w:color w:val="000000"/>
        </w:rPr>
        <w:t>Speaker on Class Actions, University of Zagreb Law School, Zagreb, Croatia (May 11, 2016)</w:t>
      </w:r>
    </w:p>
    <w:p w14:paraId="000000C8" w14:textId="77777777" w:rsidR="0051535A" w:rsidRDefault="002F56D0">
      <w:pPr>
        <w:pBdr>
          <w:top w:val="nil"/>
          <w:left w:val="nil"/>
          <w:bottom w:val="nil"/>
          <w:right w:val="nil"/>
          <w:between w:val="nil"/>
        </w:pBdr>
        <w:spacing w:after="240"/>
        <w:ind w:left="720"/>
        <w:rPr>
          <w:color w:val="000000"/>
        </w:rPr>
      </w:pPr>
      <w:r>
        <w:rPr>
          <w:color w:val="000000"/>
        </w:rPr>
        <w:lastRenderedPageBreak/>
        <w:t>Panelist on Civil Litigation, Association of American Law Schools Annual Meeting, New York, New York (January 8, 2016)</w:t>
      </w:r>
    </w:p>
    <w:p w14:paraId="000000C9" w14:textId="77777777" w:rsidR="0051535A" w:rsidRDefault="002F56D0">
      <w:pPr>
        <w:pBdr>
          <w:top w:val="nil"/>
          <w:left w:val="nil"/>
          <w:bottom w:val="nil"/>
          <w:right w:val="nil"/>
          <w:between w:val="nil"/>
        </w:pBdr>
        <w:spacing w:after="240"/>
        <w:ind w:left="720"/>
        <w:rPr>
          <w:color w:val="000000"/>
        </w:rPr>
      </w:pPr>
      <w:r>
        <w:rPr>
          <w:color w:val="000000"/>
        </w:rPr>
        <w:t xml:space="preserve">Visiting Professor of Law, </w:t>
      </w:r>
      <w:proofErr w:type="spellStart"/>
      <w:r>
        <w:rPr>
          <w:color w:val="000000"/>
        </w:rPr>
        <w:t>Bahçeşehir</w:t>
      </w:r>
      <w:proofErr w:type="spellEnd"/>
      <w:r>
        <w:rPr>
          <w:color w:val="000000"/>
        </w:rPr>
        <w:t xml:space="preserve"> University School of Law, Istanbul, Turkey (December 2015) (taught Introduction to United States Law)</w:t>
      </w:r>
    </w:p>
    <w:p w14:paraId="000000CA" w14:textId="77777777" w:rsidR="0051535A" w:rsidRDefault="002F56D0">
      <w:pPr>
        <w:pBdr>
          <w:top w:val="nil"/>
          <w:left w:val="nil"/>
          <w:bottom w:val="nil"/>
          <w:right w:val="nil"/>
          <w:between w:val="nil"/>
        </w:pBdr>
        <w:spacing w:after="240"/>
        <w:ind w:left="720"/>
        <w:rPr>
          <w:color w:val="000000"/>
        </w:rPr>
      </w:pPr>
      <w:r>
        <w:rPr>
          <w:color w:val="000000"/>
        </w:rPr>
        <w:t>Participant, Conference on Civil Justice (Pound Institute) Emory University Law School, Atlanta, Georgia (October 15, 2015)</w:t>
      </w:r>
    </w:p>
    <w:p w14:paraId="000000CB" w14:textId="77777777" w:rsidR="0051535A" w:rsidRDefault="002F56D0">
      <w:pPr>
        <w:pBdr>
          <w:top w:val="nil"/>
          <w:left w:val="nil"/>
          <w:bottom w:val="nil"/>
          <w:right w:val="nil"/>
          <w:between w:val="nil"/>
        </w:pBdr>
        <w:spacing w:after="240"/>
        <w:ind w:left="720"/>
        <w:rPr>
          <w:color w:val="000000"/>
        </w:rPr>
      </w:pPr>
      <w:r>
        <w:rPr>
          <w:color w:val="000000"/>
        </w:rPr>
        <w:t>Participant, Conference on Class Actions, Duke Law School, Arlington, Virginia (July 23-24, 2015)</w:t>
      </w:r>
    </w:p>
    <w:p w14:paraId="000000CC" w14:textId="77777777" w:rsidR="0051535A" w:rsidRDefault="002F56D0">
      <w:pPr>
        <w:pBdr>
          <w:top w:val="nil"/>
          <w:left w:val="nil"/>
          <w:bottom w:val="nil"/>
          <w:right w:val="nil"/>
          <w:between w:val="nil"/>
        </w:pBdr>
        <w:spacing w:after="240"/>
        <w:ind w:left="720"/>
        <w:rPr>
          <w:color w:val="000000"/>
        </w:rPr>
      </w:pPr>
      <w:r>
        <w:rPr>
          <w:color w:val="000000"/>
        </w:rPr>
        <w:t>Participant, Conference on Class Actions, Defense Research Institute, Washington, D.C. (July 23-24, 2015)</w:t>
      </w:r>
    </w:p>
    <w:p w14:paraId="000000CD" w14:textId="77777777" w:rsidR="0051535A" w:rsidRDefault="002F56D0">
      <w:pPr>
        <w:pBdr>
          <w:top w:val="nil"/>
          <w:left w:val="nil"/>
          <w:bottom w:val="nil"/>
          <w:right w:val="nil"/>
          <w:between w:val="nil"/>
        </w:pBdr>
        <w:spacing w:after="240"/>
        <w:ind w:left="720"/>
        <w:rPr>
          <w:color w:val="000000"/>
        </w:rPr>
      </w:pPr>
      <w:r>
        <w:rPr>
          <w:color w:val="000000"/>
        </w:rPr>
        <w:t>Participant, Civil Procedure Workshop, Seattle University Law School, Seattle, Washington (July 17, 2015)</w:t>
      </w:r>
    </w:p>
    <w:p w14:paraId="000000CE" w14:textId="77777777" w:rsidR="0051535A" w:rsidRDefault="002F56D0">
      <w:pPr>
        <w:pBdr>
          <w:top w:val="nil"/>
          <w:left w:val="nil"/>
          <w:bottom w:val="nil"/>
          <w:right w:val="nil"/>
          <w:between w:val="nil"/>
        </w:pBdr>
        <w:spacing w:after="240"/>
        <w:ind w:left="720"/>
        <w:rPr>
          <w:color w:val="000000"/>
        </w:rPr>
      </w:pPr>
      <w:r>
        <w:rPr>
          <w:color w:val="000000"/>
        </w:rPr>
        <w:t>Panelist on Class Actions, Annual Meeting, American Association for Justice, Montreal, Canada (July 12, 2015)</w:t>
      </w:r>
    </w:p>
    <w:p w14:paraId="000000CF" w14:textId="77777777" w:rsidR="0051535A" w:rsidRDefault="002F56D0">
      <w:pPr>
        <w:pBdr>
          <w:top w:val="nil"/>
          <w:left w:val="nil"/>
          <w:bottom w:val="nil"/>
          <w:right w:val="nil"/>
          <w:between w:val="nil"/>
        </w:pBdr>
        <w:ind w:left="720"/>
        <w:rPr>
          <w:color w:val="000000"/>
        </w:rPr>
      </w:pPr>
      <w:r>
        <w:rPr>
          <w:color w:val="000000"/>
        </w:rPr>
        <w:t xml:space="preserve">Speaker on Class Actions, International Association of Procedural Law, Istanbul, Turkey </w:t>
      </w:r>
    </w:p>
    <w:p w14:paraId="000000D0" w14:textId="77777777" w:rsidR="0051535A" w:rsidRDefault="002F56D0">
      <w:pPr>
        <w:pBdr>
          <w:top w:val="nil"/>
          <w:left w:val="nil"/>
          <w:bottom w:val="nil"/>
          <w:right w:val="nil"/>
          <w:between w:val="nil"/>
        </w:pBdr>
        <w:ind w:left="720"/>
        <w:rPr>
          <w:color w:val="000000"/>
        </w:rPr>
      </w:pPr>
      <w:r>
        <w:rPr>
          <w:color w:val="000000"/>
        </w:rPr>
        <w:t>(May 28, 2015)</w:t>
      </w:r>
    </w:p>
    <w:p w14:paraId="000000D1" w14:textId="77777777" w:rsidR="0051535A" w:rsidRDefault="0051535A">
      <w:pPr>
        <w:pBdr>
          <w:top w:val="nil"/>
          <w:left w:val="nil"/>
          <w:bottom w:val="nil"/>
          <w:right w:val="nil"/>
          <w:between w:val="nil"/>
        </w:pBdr>
        <w:ind w:left="720"/>
        <w:rPr>
          <w:color w:val="000000"/>
        </w:rPr>
      </w:pPr>
    </w:p>
    <w:p w14:paraId="000000D2" w14:textId="77777777" w:rsidR="0051535A" w:rsidRDefault="002F56D0">
      <w:pPr>
        <w:pBdr>
          <w:top w:val="nil"/>
          <w:left w:val="nil"/>
          <w:bottom w:val="nil"/>
          <w:right w:val="nil"/>
          <w:between w:val="nil"/>
        </w:pBdr>
        <w:spacing w:after="240"/>
        <w:ind w:left="720"/>
        <w:rPr>
          <w:color w:val="000000"/>
        </w:rPr>
      </w:pPr>
      <w:r>
        <w:rPr>
          <w:color w:val="000000"/>
        </w:rPr>
        <w:t>Panelist, Subcommittee on Class Actions of U.S. Judicial Conference Advisory Committee on Civil Rules, American Law Institute Annual Meeting, Washington, D.C. (May 17, 2015)</w:t>
      </w:r>
    </w:p>
    <w:p w14:paraId="000000D3" w14:textId="77777777" w:rsidR="0051535A" w:rsidRDefault="002F56D0">
      <w:pPr>
        <w:pBdr>
          <w:top w:val="nil"/>
          <w:left w:val="nil"/>
          <w:bottom w:val="nil"/>
          <w:right w:val="nil"/>
          <w:between w:val="nil"/>
        </w:pBdr>
        <w:spacing w:after="240"/>
        <w:ind w:left="720"/>
        <w:rPr>
          <w:color w:val="000000"/>
        </w:rPr>
      </w:pPr>
      <w:r>
        <w:rPr>
          <w:color w:val="000000"/>
        </w:rPr>
        <w:t xml:space="preserve">Moderator, Ethical Issues in Class Actions and Non-Class Aggregate Litigation, American Law Institute Annual Meeting, Washington, D.C., (May 17, 2015) </w:t>
      </w:r>
    </w:p>
    <w:p w14:paraId="000000D4"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(March 2015) (taught U.S. Class Actions)</w:t>
      </w:r>
    </w:p>
    <w:p w14:paraId="000000D5" w14:textId="77777777" w:rsidR="0051535A" w:rsidRDefault="002F56D0">
      <w:pPr>
        <w:pBdr>
          <w:top w:val="nil"/>
          <w:left w:val="nil"/>
          <w:bottom w:val="nil"/>
          <w:right w:val="nil"/>
          <w:between w:val="nil"/>
        </w:pBdr>
        <w:spacing w:after="240"/>
        <w:ind w:left="720"/>
        <w:rPr>
          <w:color w:val="000000"/>
        </w:rPr>
      </w:pPr>
      <w:r>
        <w:rPr>
          <w:color w:val="000000"/>
        </w:rPr>
        <w:t>Speaker on Class Actions, European University Institute, Fiesole, Italy (February 23, 2015)</w:t>
      </w:r>
    </w:p>
    <w:p w14:paraId="000000D6" w14:textId="77777777" w:rsidR="0051535A" w:rsidRDefault="002F56D0">
      <w:pPr>
        <w:pBdr>
          <w:top w:val="nil"/>
          <w:left w:val="nil"/>
          <w:bottom w:val="nil"/>
          <w:right w:val="nil"/>
          <w:between w:val="nil"/>
        </w:pBdr>
        <w:spacing w:after="240"/>
        <w:ind w:firstLine="720"/>
        <w:rPr>
          <w:color w:val="000000"/>
        </w:rPr>
      </w:pPr>
      <w:r>
        <w:rPr>
          <w:color w:val="000000"/>
        </w:rPr>
        <w:t xml:space="preserve">Visiting Professor of Law, University of Notre Dame, Fremantle Australia (January </w:t>
      </w:r>
      <w:r>
        <w:rPr>
          <w:color w:val="000000"/>
        </w:rPr>
        <w:tab/>
        <w:t>2015) (taught course on U.S. Civil Rights and Civil Liberties)</w:t>
      </w:r>
    </w:p>
    <w:p w14:paraId="000000D7" w14:textId="77777777" w:rsidR="0051535A" w:rsidRDefault="002F56D0">
      <w:pPr>
        <w:pBdr>
          <w:top w:val="nil"/>
          <w:left w:val="nil"/>
          <w:bottom w:val="nil"/>
          <w:right w:val="nil"/>
          <w:between w:val="nil"/>
        </w:pBdr>
        <w:spacing w:after="240"/>
        <w:ind w:left="720"/>
        <w:rPr>
          <w:color w:val="000000"/>
        </w:rPr>
      </w:pPr>
      <w:r>
        <w:rPr>
          <w:color w:val="000000"/>
        </w:rPr>
        <w:t xml:space="preserve">Visiting Professor of Law, Universidad Sergio </w:t>
      </w:r>
      <w:proofErr w:type="spellStart"/>
      <w:r>
        <w:rPr>
          <w:color w:val="000000"/>
        </w:rPr>
        <w:t>Arboleda</w:t>
      </w:r>
      <w:proofErr w:type="spellEnd"/>
      <w:r>
        <w:rPr>
          <w:color w:val="000000"/>
        </w:rPr>
        <w:t>, Bogota and Santa Marta, Colombia (December 2014) (taught course on Introduction to United States Law)</w:t>
      </w:r>
    </w:p>
    <w:p w14:paraId="000000D8"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(November 2014) (taught course on Introduction to United States Law)</w:t>
      </w:r>
    </w:p>
    <w:p w14:paraId="000000D9" w14:textId="77777777" w:rsidR="0051535A" w:rsidRDefault="002F56D0">
      <w:pPr>
        <w:pBdr>
          <w:top w:val="nil"/>
          <w:left w:val="nil"/>
          <w:bottom w:val="nil"/>
          <w:right w:val="nil"/>
          <w:between w:val="nil"/>
        </w:pBdr>
        <w:ind w:left="720"/>
        <w:rPr>
          <w:color w:val="000000"/>
        </w:rPr>
      </w:pPr>
      <w:r>
        <w:rPr>
          <w:color w:val="222222"/>
          <w:highlight w:val="white"/>
        </w:rPr>
        <w:t>Panelist, American Bar Association, National Institute on Class Actions, Chicago, Illinois (October 23, 2014)</w:t>
      </w:r>
    </w:p>
    <w:p w14:paraId="000000DA" w14:textId="77777777" w:rsidR="0051535A" w:rsidRDefault="0051535A">
      <w:pPr>
        <w:pBdr>
          <w:top w:val="nil"/>
          <w:left w:val="nil"/>
          <w:bottom w:val="nil"/>
          <w:right w:val="nil"/>
          <w:between w:val="nil"/>
        </w:pBdr>
        <w:ind w:left="720"/>
        <w:rPr>
          <w:color w:val="000000"/>
        </w:rPr>
      </w:pPr>
    </w:p>
    <w:p w14:paraId="000000DB" w14:textId="77777777" w:rsidR="0051535A" w:rsidRDefault="002F56D0">
      <w:pPr>
        <w:pBdr>
          <w:top w:val="nil"/>
          <w:left w:val="nil"/>
          <w:bottom w:val="nil"/>
          <w:right w:val="nil"/>
          <w:between w:val="nil"/>
        </w:pBdr>
        <w:ind w:left="720"/>
        <w:rPr>
          <w:color w:val="000000"/>
        </w:rPr>
      </w:pPr>
      <w:r>
        <w:rPr>
          <w:color w:val="000000"/>
        </w:rPr>
        <w:lastRenderedPageBreak/>
        <w:t>Visiting Professor of Law, East China University of Political Science and Law, Shanghai, China (October 2014) (taught U.S. Class Actions)</w:t>
      </w:r>
    </w:p>
    <w:p w14:paraId="000000DC" w14:textId="77777777" w:rsidR="0051535A" w:rsidRDefault="0051535A">
      <w:pPr>
        <w:pBdr>
          <w:top w:val="nil"/>
          <w:left w:val="nil"/>
          <w:bottom w:val="nil"/>
          <w:right w:val="nil"/>
          <w:between w:val="nil"/>
        </w:pBdr>
        <w:ind w:left="720"/>
        <w:rPr>
          <w:color w:val="000000"/>
        </w:rPr>
      </w:pPr>
    </w:p>
    <w:p w14:paraId="000000DD" w14:textId="77777777" w:rsidR="0051535A" w:rsidRDefault="002F56D0">
      <w:pPr>
        <w:pBdr>
          <w:top w:val="nil"/>
          <w:left w:val="nil"/>
          <w:bottom w:val="nil"/>
          <w:right w:val="nil"/>
          <w:between w:val="nil"/>
        </w:pBdr>
        <w:ind w:left="720"/>
        <w:rPr>
          <w:color w:val="000000"/>
        </w:rPr>
      </w:pPr>
      <w:r>
        <w:rPr>
          <w:color w:val="000000"/>
        </w:rPr>
        <w:t>Visiting Professor of Law, Herzen State Pedagogical University of Russia, St. Petersburg, Russia (September 2014) (taught U.S. Class Actions)</w:t>
      </w:r>
    </w:p>
    <w:p w14:paraId="000000DE" w14:textId="77777777" w:rsidR="0051535A" w:rsidRDefault="0051535A">
      <w:pPr>
        <w:pBdr>
          <w:top w:val="nil"/>
          <w:left w:val="nil"/>
          <w:bottom w:val="nil"/>
          <w:right w:val="nil"/>
          <w:between w:val="nil"/>
        </w:pBdr>
        <w:ind w:left="720"/>
        <w:rPr>
          <w:color w:val="000000"/>
        </w:rPr>
      </w:pPr>
    </w:p>
    <w:p w14:paraId="000000DF" w14:textId="77777777" w:rsidR="0051535A" w:rsidRDefault="002F56D0">
      <w:pPr>
        <w:pBdr>
          <w:top w:val="nil"/>
          <w:left w:val="nil"/>
          <w:bottom w:val="nil"/>
          <w:right w:val="nil"/>
          <w:between w:val="nil"/>
        </w:pBdr>
        <w:ind w:left="720"/>
        <w:rPr>
          <w:color w:val="000000"/>
        </w:rPr>
      </w:pPr>
      <w:r>
        <w:rPr>
          <w:color w:val="000000"/>
        </w:rPr>
        <w:t>Visiting Professor of Law, Royal University of Law and Economics, Phnom Penh, Cambodia (July 2014) (taught Introduction to United States Law)</w:t>
      </w:r>
    </w:p>
    <w:p w14:paraId="000000E0" w14:textId="77777777" w:rsidR="0051535A" w:rsidRDefault="0051535A">
      <w:pPr>
        <w:pBdr>
          <w:top w:val="nil"/>
          <w:left w:val="nil"/>
          <w:bottom w:val="nil"/>
          <w:right w:val="nil"/>
          <w:between w:val="nil"/>
        </w:pBdr>
        <w:ind w:left="720"/>
        <w:rPr>
          <w:color w:val="000000"/>
        </w:rPr>
      </w:pPr>
    </w:p>
    <w:p w14:paraId="000000E1" w14:textId="77777777" w:rsidR="0051535A" w:rsidRDefault="002F56D0">
      <w:pPr>
        <w:pBdr>
          <w:top w:val="nil"/>
          <w:left w:val="nil"/>
          <w:bottom w:val="nil"/>
          <w:right w:val="nil"/>
          <w:between w:val="nil"/>
        </w:pBdr>
        <w:ind w:left="720"/>
        <w:rPr>
          <w:color w:val="000000"/>
        </w:rPr>
      </w:pPr>
      <w:r>
        <w:rPr>
          <w:color w:val="000000"/>
        </w:rPr>
        <w:t xml:space="preserve">Speaker on U.S. Legal Education, Universidad Sergio </w:t>
      </w:r>
      <w:proofErr w:type="spellStart"/>
      <w:r>
        <w:rPr>
          <w:color w:val="000000"/>
        </w:rPr>
        <w:t>Arboleda</w:t>
      </w:r>
      <w:proofErr w:type="spellEnd"/>
      <w:r>
        <w:rPr>
          <w:color w:val="000000"/>
        </w:rPr>
        <w:t xml:space="preserve"> School of Law,</w:t>
      </w:r>
      <w:r>
        <w:rPr>
          <w:color w:val="000000"/>
        </w:rPr>
        <w:br/>
        <w:t>Bogota, Colombia (June 3 and 5, 2014)</w:t>
      </w:r>
      <w:r>
        <w:rPr>
          <w:color w:val="000000"/>
        </w:rPr>
        <w:br/>
      </w:r>
      <w:r>
        <w:rPr>
          <w:color w:val="000000"/>
        </w:rPr>
        <w:br/>
        <w:t xml:space="preserve">Speaker on Class Actions, </w:t>
      </w:r>
      <w:proofErr w:type="spellStart"/>
      <w:r>
        <w:rPr>
          <w:color w:val="000000"/>
        </w:rPr>
        <w:t>Superintendencia</w:t>
      </w:r>
      <w:proofErr w:type="spellEnd"/>
      <w:r>
        <w:rPr>
          <w:color w:val="000000"/>
        </w:rPr>
        <w:t xml:space="preserve"> de </w:t>
      </w:r>
      <w:proofErr w:type="spellStart"/>
      <w:r>
        <w:rPr>
          <w:color w:val="000000"/>
        </w:rPr>
        <w:t>Industria</w:t>
      </w:r>
      <w:proofErr w:type="spellEnd"/>
      <w:r>
        <w:rPr>
          <w:color w:val="000000"/>
        </w:rPr>
        <w:t xml:space="preserve"> y Comercio,</w:t>
      </w:r>
      <w:r>
        <w:rPr>
          <w:color w:val="000000"/>
        </w:rPr>
        <w:br/>
        <w:t>Bogota, Colombia (June 3, 2014)</w:t>
      </w:r>
    </w:p>
    <w:p w14:paraId="000000E2" w14:textId="77777777" w:rsidR="0051535A" w:rsidRDefault="0051535A">
      <w:pPr>
        <w:pBdr>
          <w:top w:val="nil"/>
          <w:left w:val="nil"/>
          <w:bottom w:val="nil"/>
          <w:right w:val="nil"/>
          <w:between w:val="nil"/>
        </w:pBdr>
        <w:ind w:left="720"/>
        <w:rPr>
          <w:color w:val="000000"/>
        </w:rPr>
      </w:pPr>
    </w:p>
    <w:p w14:paraId="000000E3" w14:textId="77777777" w:rsidR="0051535A" w:rsidRDefault="002F56D0">
      <w:pPr>
        <w:pBdr>
          <w:top w:val="nil"/>
          <w:left w:val="nil"/>
          <w:bottom w:val="nil"/>
          <w:right w:val="nil"/>
          <w:between w:val="nil"/>
        </w:pBdr>
        <w:ind w:left="720"/>
        <w:rPr>
          <w:color w:val="000000"/>
        </w:rPr>
      </w:pPr>
      <w:r>
        <w:rPr>
          <w:color w:val="000000"/>
        </w:rPr>
        <w:t xml:space="preserve">Speaker on Class Actions and the Fukushima Nuclear Accident, </w:t>
      </w:r>
      <w:proofErr w:type="spellStart"/>
      <w:r>
        <w:rPr>
          <w:color w:val="000000"/>
        </w:rPr>
        <w:t>Waseda</w:t>
      </w:r>
      <w:proofErr w:type="spellEnd"/>
      <w:r>
        <w:rPr>
          <w:color w:val="000000"/>
        </w:rPr>
        <w:t xml:space="preserve"> University School of Law, Tokyo, Japan (January 24, 2014)</w:t>
      </w:r>
    </w:p>
    <w:p w14:paraId="000000E4" w14:textId="77777777" w:rsidR="0051535A" w:rsidRDefault="0051535A">
      <w:pPr>
        <w:pBdr>
          <w:top w:val="nil"/>
          <w:left w:val="nil"/>
          <w:bottom w:val="nil"/>
          <w:right w:val="nil"/>
          <w:between w:val="nil"/>
        </w:pBdr>
        <w:ind w:left="720"/>
        <w:rPr>
          <w:color w:val="000000"/>
        </w:rPr>
      </w:pPr>
    </w:p>
    <w:p w14:paraId="000000E5" w14:textId="77777777" w:rsidR="0051535A" w:rsidRDefault="002F56D0">
      <w:pPr>
        <w:pBdr>
          <w:top w:val="nil"/>
          <w:left w:val="nil"/>
          <w:bottom w:val="nil"/>
          <w:right w:val="nil"/>
          <w:between w:val="nil"/>
        </w:pBdr>
        <w:ind w:left="720"/>
        <w:rPr>
          <w:color w:val="000000"/>
        </w:rPr>
      </w:pPr>
      <w:r>
        <w:rPr>
          <w:color w:val="000000"/>
        </w:rPr>
        <w:t>Speaker on Class Actions, Osaka Bar Association, Osaka, Japan (January 23, 2014)</w:t>
      </w:r>
    </w:p>
    <w:p w14:paraId="000000E6" w14:textId="77777777" w:rsidR="0051535A" w:rsidRDefault="0051535A">
      <w:pPr>
        <w:pBdr>
          <w:top w:val="nil"/>
          <w:left w:val="nil"/>
          <w:bottom w:val="nil"/>
          <w:right w:val="nil"/>
          <w:between w:val="nil"/>
        </w:pBdr>
        <w:ind w:left="720"/>
        <w:rPr>
          <w:color w:val="000000"/>
        </w:rPr>
      </w:pPr>
    </w:p>
    <w:p w14:paraId="000000E7" w14:textId="77777777" w:rsidR="0051535A" w:rsidRDefault="002F56D0">
      <w:pPr>
        <w:pBdr>
          <w:top w:val="nil"/>
          <w:left w:val="nil"/>
          <w:bottom w:val="nil"/>
          <w:right w:val="nil"/>
          <w:between w:val="nil"/>
        </w:pBdr>
        <w:ind w:left="720"/>
        <w:rPr>
          <w:color w:val="000000"/>
        </w:rPr>
      </w:pPr>
      <w:r>
        <w:rPr>
          <w:color w:val="000000"/>
        </w:rPr>
        <w:t>Speaker on Class Actions, East China University of Political Science and Law, Shanghai, China (January 15, 2014)</w:t>
      </w:r>
    </w:p>
    <w:p w14:paraId="000000E8" w14:textId="77777777" w:rsidR="0051535A" w:rsidRDefault="0051535A">
      <w:pPr>
        <w:pBdr>
          <w:top w:val="nil"/>
          <w:left w:val="nil"/>
          <w:bottom w:val="nil"/>
          <w:right w:val="nil"/>
          <w:between w:val="nil"/>
        </w:pBdr>
        <w:ind w:left="720"/>
        <w:rPr>
          <w:color w:val="000000"/>
        </w:rPr>
      </w:pPr>
    </w:p>
    <w:p w14:paraId="000000E9" w14:textId="77777777" w:rsidR="0051535A" w:rsidRDefault="002F56D0">
      <w:pPr>
        <w:pBdr>
          <w:top w:val="nil"/>
          <w:left w:val="nil"/>
          <w:bottom w:val="nil"/>
          <w:right w:val="nil"/>
          <w:between w:val="nil"/>
        </w:pBdr>
        <w:ind w:left="720"/>
        <w:rPr>
          <w:color w:val="000000"/>
        </w:rPr>
      </w:pPr>
      <w:r>
        <w:rPr>
          <w:color w:val="000000"/>
        </w:rPr>
        <w:t>Speaker on Class Actions, AmCham Shanghai, Shanghai, China (January 14, 2014)</w:t>
      </w:r>
    </w:p>
    <w:p w14:paraId="000000EA" w14:textId="77777777" w:rsidR="0051535A" w:rsidRDefault="0051535A">
      <w:pPr>
        <w:pBdr>
          <w:top w:val="nil"/>
          <w:left w:val="nil"/>
          <w:bottom w:val="nil"/>
          <w:right w:val="nil"/>
          <w:between w:val="nil"/>
        </w:pBdr>
        <w:ind w:left="720"/>
        <w:rPr>
          <w:color w:val="000000"/>
        </w:rPr>
      </w:pPr>
    </w:p>
    <w:p w14:paraId="000000EB" w14:textId="77777777" w:rsidR="0051535A" w:rsidRDefault="002F56D0">
      <w:pPr>
        <w:pBdr>
          <w:top w:val="nil"/>
          <w:left w:val="nil"/>
          <w:bottom w:val="nil"/>
          <w:right w:val="nil"/>
          <w:between w:val="nil"/>
        </w:pBdr>
        <w:ind w:left="720"/>
        <w:rPr>
          <w:color w:val="000000"/>
        </w:rPr>
      </w:pPr>
      <w:r>
        <w:rPr>
          <w:color w:val="000000"/>
        </w:rPr>
        <w:t>Speaker on Development of Animal Law in the Legal Academy, 2013 Animal Law Conference, Stanford Law School, Palo Alto, California (November 25, 2013)</w:t>
      </w:r>
    </w:p>
    <w:p w14:paraId="000000EC" w14:textId="77777777" w:rsidR="0051535A" w:rsidRDefault="0051535A">
      <w:pPr>
        <w:pBdr>
          <w:top w:val="nil"/>
          <w:left w:val="nil"/>
          <w:bottom w:val="nil"/>
          <w:right w:val="nil"/>
          <w:between w:val="nil"/>
        </w:pBdr>
        <w:ind w:left="720"/>
        <w:rPr>
          <w:color w:val="000000"/>
        </w:rPr>
      </w:pPr>
    </w:p>
    <w:p w14:paraId="000000ED" w14:textId="77777777" w:rsidR="0051535A" w:rsidRDefault="002F56D0">
      <w:pPr>
        <w:pBdr>
          <w:top w:val="nil"/>
          <w:left w:val="nil"/>
          <w:bottom w:val="nil"/>
          <w:right w:val="nil"/>
          <w:between w:val="nil"/>
        </w:pBdr>
        <w:ind w:left="720"/>
        <w:rPr>
          <w:color w:val="000000"/>
        </w:rPr>
      </w:pPr>
      <w:r>
        <w:rPr>
          <w:color w:val="000000"/>
        </w:rPr>
        <w:t>Speaker on U.S. Law and Legal Education, Royal University of Law and Economics, Phnom Penh, Cambodia (October 1, 2013)</w:t>
      </w:r>
    </w:p>
    <w:p w14:paraId="000000EE" w14:textId="77777777" w:rsidR="0051535A" w:rsidRDefault="0051535A">
      <w:pPr>
        <w:pBdr>
          <w:top w:val="nil"/>
          <w:left w:val="nil"/>
          <w:bottom w:val="nil"/>
          <w:right w:val="nil"/>
          <w:between w:val="nil"/>
        </w:pBdr>
        <w:ind w:left="720"/>
        <w:rPr>
          <w:color w:val="000000"/>
        </w:rPr>
      </w:pPr>
    </w:p>
    <w:p w14:paraId="000000EF" w14:textId="77777777" w:rsidR="0051535A" w:rsidRDefault="002F56D0">
      <w:pPr>
        <w:pBdr>
          <w:top w:val="nil"/>
          <w:left w:val="nil"/>
          <w:bottom w:val="nil"/>
          <w:right w:val="nil"/>
          <w:between w:val="nil"/>
        </w:pBdr>
        <w:ind w:left="720"/>
        <w:rPr>
          <w:color w:val="000000"/>
        </w:rPr>
      </w:pPr>
      <w:r>
        <w:rPr>
          <w:color w:val="000000"/>
        </w:rPr>
        <w:t xml:space="preserve">Speaker on U.S. Law and Legal Education, </w:t>
      </w:r>
      <w:proofErr w:type="spellStart"/>
      <w:r>
        <w:rPr>
          <w:color w:val="000000"/>
        </w:rPr>
        <w:t>Paññāsāstra</w:t>
      </w:r>
      <w:proofErr w:type="spellEnd"/>
      <w:r>
        <w:rPr>
          <w:color w:val="000000"/>
        </w:rPr>
        <w:t xml:space="preserve"> University of Cambodia, Phnom Penh, Cambodia (October 1, 2013)</w:t>
      </w:r>
    </w:p>
    <w:p w14:paraId="000000F0" w14:textId="77777777" w:rsidR="0051535A" w:rsidRDefault="0051535A">
      <w:pPr>
        <w:pBdr>
          <w:top w:val="nil"/>
          <w:left w:val="nil"/>
          <w:bottom w:val="nil"/>
          <w:right w:val="nil"/>
          <w:between w:val="nil"/>
        </w:pBdr>
        <w:ind w:left="720"/>
        <w:rPr>
          <w:color w:val="000000"/>
        </w:rPr>
      </w:pPr>
    </w:p>
    <w:p w14:paraId="000000F1" w14:textId="77777777" w:rsidR="0051535A" w:rsidRDefault="002F56D0">
      <w:pPr>
        <w:pBdr>
          <w:top w:val="nil"/>
          <w:left w:val="nil"/>
          <w:bottom w:val="nil"/>
          <w:right w:val="nil"/>
          <w:between w:val="nil"/>
        </w:pBdr>
        <w:ind w:left="720"/>
        <w:rPr>
          <w:color w:val="000000"/>
        </w:rPr>
      </w:pPr>
      <w:r>
        <w:rPr>
          <w:color w:val="000000"/>
        </w:rPr>
        <w:t>Speaker on U.S. Legal Education, International Association of Law Schools International Deans’ Forum, National University of Singapore Law School, Singapore (September 26, 2013)</w:t>
      </w:r>
    </w:p>
    <w:p w14:paraId="000000F2" w14:textId="77777777" w:rsidR="0051535A" w:rsidRDefault="0051535A">
      <w:pPr>
        <w:pBdr>
          <w:top w:val="nil"/>
          <w:left w:val="nil"/>
          <w:bottom w:val="nil"/>
          <w:right w:val="nil"/>
          <w:between w:val="nil"/>
        </w:pBdr>
        <w:rPr>
          <w:color w:val="000000"/>
        </w:rPr>
      </w:pPr>
    </w:p>
    <w:p w14:paraId="000000F3" w14:textId="77777777" w:rsidR="0051535A" w:rsidRDefault="002F56D0">
      <w:pPr>
        <w:pBdr>
          <w:top w:val="nil"/>
          <w:left w:val="nil"/>
          <w:bottom w:val="nil"/>
          <w:right w:val="nil"/>
          <w:between w:val="nil"/>
        </w:pBdr>
        <w:ind w:left="720"/>
        <w:rPr>
          <w:color w:val="000000"/>
        </w:rPr>
      </w:pPr>
      <w:r>
        <w:rPr>
          <w:color w:val="000000"/>
        </w:rPr>
        <w:t>Speaker on Class Actions, Japan Federation of Bar Associations, Tokyo, Japan (September 19, 2013)</w:t>
      </w:r>
    </w:p>
    <w:p w14:paraId="000000F4" w14:textId="77777777" w:rsidR="0051535A" w:rsidRDefault="0051535A">
      <w:pPr>
        <w:pBdr>
          <w:top w:val="nil"/>
          <w:left w:val="nil"/>
          <w:bottom w:val="nil"/>
          <w:right w:val="nil"/>
          <w:between w:val="nil"/>
        </w:pBdr>
        <w:ind w:left="720"/>
        <w:rPr>
          <w:color w:val="000000"/>
        </w:rPr>
      </w:pPr>
    </w:p>
    <w:p w14:paraId="000000F5" w14:textId="77777777" w:rsidR="0051535A" w:rsidRDefault="002F56D0">
      <w:pPr>
        <w:pBdr>
          <w:top w:val="nil"/>
          <w:left w:val="nil"/>
          <w:bottom w:val="nil"/>
          <w:right w:val="nil"/>
          <w:between w:val="nil"/>
        </w:pBdr>
        <w:ind w:left="720"/>
        <w:rPr>
          <w:color w:val="000000"/>
        </w:rPr>
      </w:pPr>
      <w:r>
        <w:rPr>
          <w:color w:val="000000"/>
        </w:rPr>
        <w:t xml:space="preserve">Speaker on Class Actions, </w:t>
      </w:r>
      <w:proofErr w:type="spellStart"/>
      <w:r>
        <w:rPr>
          <w:color w:val="000000"/>
        </w:rPr>
        <w:t>Waseda</w:t>
      </w:r>
      <w:proofErr w:type="spellEnd"/>
      <w:r>
        <w:rPr>
          <w:color w:val="000000"/>
        </w:rPr>
        <w:t xml:space="preserve"> University School of Law, Tokyo, Japan (September 19, 2013)</w:t>
      </w:r>
    </w:p>
    <w:p w14:paraId="000000F6" w14:textId="77777777" w:rsidR="0051535A" w:rsidRDefault="0051535A">
      <w:pPr>
        <w:pBdr>
          <w:top w:val="nil"/>
          <w:left w:val="nil"/>
          <w:bottom w:val="nil"/>
          <w:right w:val="nil"/>
          <w:between w:val="nil"/>
        </w:pBdr>
        <w:ind w:left="720"/>
        <w:rPr>
          <w:color w:val="000000"/>
        </w:rPr>
      </w:pPr>
    </w:p>
    <w:p w14:paraId="000000F7" w14:textId="77777777" w:rsidR="0051535A" w:rsidRDefault="002F56D0">
      <w:pPr>
        <w:pBdr>
          <w:top w:val="nil"/>
          <w:left w:val="nil"/>
          <w:bottom w:val="nil"/>
          <w:right w:val="nil"/>
          <w:between w:val="nil"/>
        </w:pBdr>
        <w:ind w:left="720"/>
        <w:rPr>
          <w:color w:val="000000"/>
        </w:rPr>
      </w:pPr>
      <w:r>
        <w:rPr>
          <w:color w:val="000000"/>
        </w:rPr>
        <w:t>Speaker on Ethics of Aggregate Settlements, American Association for Justice Annual Meeting, San Francisco, California (July 22, 2013)</w:t>
      </w:r>
    </w:p>
    <w:p w14:paraId="000000F8" w14:textId="77777777" w:rsidR="0051535A" w:rsidRDefault="0051535A">
      <w:pPr>
        <w:pBdr>
          <w:top w:val="nil"/>
          <w:left w:val="nil"/>
          <w:bottom w:val="nil"/>
          <w:right w:val="nil"/>
          <w:between w:val="nil"/>
        </w:pBdr>
        <w:rPr>
          <w:color w:val="000000"/>
        </w:rPr>
      </w:pPr>
    </w:p>
    <w:p w14:paraId="000000F9" w14:textId="77777777" w:rsidR="0051535A" w:rsidRDefault="002F56D0">
      <w:pPr>
        <w:pBdr>
          <w:top w:val="nil"/>
          <w:left w:val="nil"/>
          <w:bottom w:val="nil"/>
          <w:right w:val="nil"/>
          <w:between w:val="nil"/>
        </w:pBdr>
        <w:ind w:left="720"/>
        <w:rPr>
          <w:color w:val="000000"/>
        </w:rPr>
      </w:pPr>
      <w:r>
        <w:rPr>
          <w:color w:val="000000"/>
        </w:rPr>
        <w:lastRenderedPageBreak/>
        <w:t>Speaker on the British Petroleum Class Action Settlement, International Water Law Conference, National Law University of Delhi, Delhi, India (May 31, 2013)</w:t>
      </w:r>
    </w:p>
    <w:p w14:paraId="000000FA" w14:textId="77777777" w:rsidR="0051535A" w:rsidRDefault="0051535A">
      <w:pPr>
        <w:pBdr>
          <w:top w:val="nil"/>
          <w:left w:val="nil"/>
          <w:bottom w:val="nil"/>
          <w:right w:val="nil"/>
          <w:between w:val="nil"/>
        </w:pBdr>
        <w:ind w:left="720"/>
        <w:rPr>
          <w:color w:val="000000"/>
        </w:rPr>
      </w:pPr>
    </w:p>
    <w:p w14:paraId="000000FB" w14:textId="77777777" w:rsidR="0051535A" w:rsidRDefault="002F56D0">
      <w:pPr>
        <w:pBdr>
          <w:top w:val="nil"/>
          <w:left w:val="nil"/>
          <w:bottom w:val="nil"/>
          <w:right w:val="nil"/>
          <w:between w:val="nil"/>
        </w:pBdr>
        <w:ind w:left="720"/>
        <w:rPr>
          <w:color w:val="000000"/>
        </w:rPr>
      </w:pPr>
      <w:r>
        <w:rPr>
          <w:color w:val="000000"/>
        </w:rPr>
        <w:t xml:space="preserve">Speaker on U.S. Supreme Court Confirmation Process, Jewish Federation of Greater Portland’s Food for Thought Festival, Portland, </w:t>
      </w:r>
      <w:proofErr w:type="gramStart"/>
      <w:r>
        <w:rPr>
          <w:color w:val="000000"/>
        </w:rPr>
        <w:t>Oregon  (</w:t>
      </w:r>
      <w:proofErr w:type="gramEnd"/>
      <w:r>
        <w:rPr>
          <w:color w:val="000000"/>
        </w:rPr>
        <w:t>April 21, 2013)</w:t>
      </w:r>
    </w:p>
    <w:p w14:paraId="000000FC" w14:textId="77777777" w:rsidR="0051535A" w:rsidRDefault="0051535A">
      <w:pPr>
        <w:pBdr>
          <w:top w:val="nil"/>
          <w:left w:val="nil"/>
          <w:bottom w:val="nil"/>
          <w:right w:val="nil"/>
          <w:between w:val="nil"/>
        </w:pBdr>
        <w:ind w:left="720"/>
        <w:rPr>
          <w:color w:val="000000"/>
        </w:rPr>
      </w:pPr>
    </w:p>
    <w:p w14:paraId="000000FD" w14:textId="77777777" w:rsidR="0051535A" w:rsidRDefault="002F56D0">
      <w:pPr>
        <w:pBdr>
          <w:top w:val="nil"/>
          <w:left w:val="nil"/>
          <w:bottom w:val="nil"/>
          <w:right w:val="nil"/>
          <w:between w:val="nil"/>
        </w:pBdr>
        <w:ind w:left="720"/>
        <w:rPr>
          <w:color w:val="000000"/>
        </w:rPr>
      </w:pPr>
      <w:r>
        <w:rPr>
          <w:color w:val="000000"/>
        </w:rPr>
        <w:t>Speaker on Class Actions, Class Action Symposium, George Washington University Law School, Washington, D.C. (March 8, 2013)</w:t>
      </w:r>
    </w:p>
    <w:p w14:paraId="000000FE" w14:textId="77777777" w:rsidR="0051535A" w:rsidRDefault="0051535A">
      <w:pPr>
        <w:pBdr>
          <w:top w:val="nil"/>
          <w:left w:val="nil"/>
          <w:bottom w:val="nil"/>
          <w:right w:val="nil"/>
          <w:between w:val="nil"/>
        </w:pBdr>
        <w:ind w:left="720"/>
        <w:rPr>
          <w:color w:val="000000"/>
        </w:rPr>
      </w:pPr>
    </w:p>
    <w:p w14:paraId="000000FF" w14:textId="77777777" w:rsidR="0051535A" w:rsidRDefault="002F56D0">
      <w:pPr>
        <w:pBdr>
          <w:top w:val="nil"/>
          <w:left w:val="nil"/>
          <w:bottom w:val="nil"/>
          <w:right w:val="nil"/>
          <w:between w:val="nil"/>
        </w:pBdr>
        <w:ind w:left="720"/>
        <w:rPr>
          <w:color w:val="000000"/>
        </w:rPr>
      </w:pPr>
      <w:r>
        <w:rPr>
          <w:color w:val="000000"/>
        </w:rPr>
        <w:t>Speaker on Class Actions, Impact Fund Class Action Conference, Oakland, California (March 1, 2013)</w:t>
      </w:r>
    </w:p>
    <w:p w14:paraId="00000100" w14:textId="77777777" w:rsidR="0051535A" w:rsidRDefault="0051535A">
      <w:pPr>
        <w:pBdr>
          <w:top w:val="nil"/>
          <w:left w:val="nil"/>
          <w:bottom w:val="nil"/>
          <w:right w:val="nil"/>
          <w:between w:val="nil"/>
        </w:pBdr>
        <w:ind w:left="720"/>
        <w:rPr>
          <w:color w:val="000000"/>
        </w:rPr>
      </w:pPr>
    </w:p>
    <w:p w14:paraId="00000101" w14:textId="77777777" w:rsidR="0051535A" w:rsidRDefault="002F56D0">
      <w:pPr>
        <w:pBdr>
          <w:top w:val="nil"/>
          <w:left w:val="nil"/>
          <w:bottom w:val="nil"/>
          <w:right w:val="nil"/>
          <w:between w:val="nil"/>
        </w:pBdr>
        <w:ind w:left="720"/>
        <w:rPr>
          <w:color w:val="000000"/>
        </w:rPr>
      </w:pPr>
      <w:r>
        <w:rPr>
          <w:color w:val="000000"/>
        </w:rPr>
        <w:t>Speaker on Class Actions, Hong Kong University Department of Law (November 15, 2012)</w:t>
      </w:r>
    </w:p>
    <w:p w14:paraId="00000102" w14:textId="77777777" w:rsidR="0051535A" w:rsidRDefault="0051535A">
      <w:pPr>
        <w:pBdr>
          <w:top w:val="nil"/>
          <w:left w:val="nil"/>
          <w:bottom w:val="nil"/>
          <w:right w:val="nil"/>
          <w:between w:val="nil"/>
        </w:pBdr>
        <w:ind w:left="720"/>
        <w:rPr>
          <w:color w:val="000000"/>
        </w:rPr>
      </w:pPr>
    </w:p>
    <w:p w14:paraId="00000103" w14:textId="77777777" w:rsidR="0051535A" w:rsidRDefault="002F56D0">
      <w:pPr>
        <w:pBdr>
          <w:top w:val="nil"/>
          <w:left w:val="nil"/>
          <w:bottom w:val="nil"/>
          <w:right w:val="nil"/>
          <w:between w:val="nil"/>
        </w:pBdr>
        <w:ind w:left="720"/>
        <w:rPr>
          <w:color w:val="000000"/>
        </w:rPr>
      </w:pPr>
      <w:r>
        <w:rPr>
          <w:color w:val="000000"/>
        </w:rPr>
        <w:t>Speaker on Class Actions, Fudan University Law School (Shanghai, China) (November 13, 2012)</w:t>
      </w:r>
    </w:p>
    <w:p w14:paraId="00000104" w14:textId="77777777" w:rsidR="0051535A" w:rsidRDefault="0051535A">
      <w:pPr>
        <w:pBdr>
          <w:top w:val="nil"/>
          <w:left w:val="nil"/>
          <w:bottom w:val="nil"/>
          <w:right w:val="nil"/>
          <w:between w:val="nil"/>
        </w:pBdr>
        <w:ind w:left="720"/>
        <w:rPr>
          <w:color w:val="000000"/>
        </w:rPr>
      </w:pPr>
    </w:p>
    <w:p w14:paraId="00000105" w14:textId="77777777" w:rsidR="0051535A" w:rsidRDefault="002F56D0">
      <w:pPr>
        <w:pBdr>
          <w:top w:val="nil"/>
          <w:left w:val="nil"/>
          <w:bottom w:val="nil"/>
          <w:right w:val="nil"/>
          <w:between w:val="nil"/>
        </w:pBdr>
        <w:ind w:left="720"/>
        <w:rPr>
          <w:color w:val="000000"/>
        </w:rPr>
      </w:pPr>
      <w:r>
        <w:rPr>
          <w:color w:val="000000"/>
        </w:rPr>
        <w:t>Keynote Speaker, National Consumer Law Center Symposium, Seattle, Washington (October 28, 2012)</w:t>
      </w:r>
    </w:p>
    <w:p w14:paraId="00000106" w14:textId="77777777" w:rsidR="0051535A" w:rsidRDefault="0051535A">
      <w:pPr>
        <w:pBdr>
          <w:top w:val="nil"/>
          <w:left w:val="nil"/>
          <w:bottom w:val="nil"/>
          <w:right w:val="nil"/>
          <w:between w:val="nil"/>
        </w:pBdr>
        <w:ind w:left="720"/>
        <w:rPr>
          <w:color w:val="000000"/>
        </w:rPr>
      </w:pPr>
    </w:p>
    <w:p w14:paraId="00000107" w14:textId="77777777" w:rsidR="0051535A" w:rsidRDefault="002F56D0">
      <w:pPr>
        <w:pBdr>
          <w:top w:val="nil"/>
          <w:left w:val="nil"/>
          <w:bottom w:val="nil"/>
          <w:right w:val="nil"/>
          <w:between w:val="nil"/>
        </w:pBdr>
        <w:ind w:left="720"/>
        <w:rPr>
          <w:color w:val="000000"/>
        </w:rPr>
      </w:pPr>
      <w:r>
        <w:rPr>
          <w:color w:val="000000"/>
        </w:rPr>
        <w:t>Speaker, American Bar Association, National Institute on Class Actions, Chicago, Illinois (October 25, 2012)</w:t>
      </w:r>
    </w:p>
    <w:p w14:paraId="00000108" w14:textId="77777777" w:rsidR="0051535A" w:rsidRDefault="0051535A">
      <w:pPr>
        <w:pBdr>
          <w:top w:val="nil"/>
          <w:left w:val="nil"/>
          <w:bottom w:val="nil"/>
          <w:right w:val="nil"/>
          <w:between w:val="nil"/>
        </w:pBdr>
        <w:ind w:left="720"/>
        <w:rPr>
          <w:color w:val="000000"/>
        </w:rPr>
      </w:pPr>
    </w:p>
    <w:p w14:paraId="00000109" w14:textId="77777777" w:rsidR="0051535A" w:rsidRDefault="002F56D0">
      <w:pPr>
        <w:pBdr>
          <w:top w:val="nil"/>
          <w:left w:val="nil"/>
          <w:bottom w:val="nil"/>
          <w:right w:val="nil"/>
          <w:between w:val="nil"/>
        </w:pBdr>
        <w:ind w:left="720"/>
        <w:rPr>
          <w:color w:val="000000"/>
        </w:rPr>
      </w:pPr>
      <w:r>
        <w:rPr>
          <w:color w:val="000000"/>
        </w:rPr>
        <w:t>Speaker, Conference on Class Actions, Washington University St. Louis School of Law and the Institute for Law and Economic Policy (April 27, 2012)</w:t>
      </w:r>
    </w:p>
    <w:p w14:paraId="0000010A" w14:textId="77777777" w:rsidR="0051535A" w:rsidRDefault="0051535A">
      <w:pPr>
        <w:pBdr>
          <w:top w:val="nil"/>
          <w:left w:val="nil"/>
          <w:bottom w:val="nil"/>
          <w:right w:val="nil"/>
          <w:between w:val="nil"/>
        </w:pBdr>
        <w:ind w:left="720"/>
        <w:rPr>
          <w:color w:val="000000"/>
        </w:rPr>
      </w:pPr>
    </w:p>
    <w:p w14:paraId="0000010B" w14:textId="77777777" w:rsidR="0051535A" w:rsidRDefault="002F56D0">
      <w:pPr>
        <w:pBdr>
          <w:top w:val="nil"/>
          <w:left w:val="nil"/>
          <w:bottom w:val="nil"/>
          <w:right w:val="nil"/>
          <w:between w:val="nil"/>
        </w:pBdr>
        <w:ind w:left="720"/>
        <w:rPr>
          <w:color w:val="000000"/>
        </w:rPr>
      </w:pPr>
      <w:r>
        <w:rPr>
          <w:color w:val="000000"/>
        </w:rPr>
        <w:t>Speaker, Conference on Class Actions, Loyola Chicago School of Law (April 13, 2012)</w:t>
      </w:r>
    </w:p>
    <w:p w14:paraId="0000010C" w14:textId="77777777" w:rsidR="0051535A" w:rsidRDefault="0051535A">
      <w:pPr>
        <w:pBdr>
          <w:top w:val="nil"/>
          <w:left w:val="nil"/>
          <w:bottom w:val="nil"/>
          <w:right w:val="nil"/>
          <w:between w:val="nil"/>
        </w:pBdr>
        <w:ind w:left="720"/>
        <w:rPr>
          <w:color w:val="000000"/>
        </w:rPr>
      </w:pPr>
    </w:p>
    <w:p w14:paraId="0000010D" w14:textId="77777777" w:rsidR="0051535A" w:rsidRDefault="002F56D0">
      <w:pPr>
        <w:pBdr>
          <w:top w:val="nil"/>
          <w:left w:val="nil"/>
          <w:bottom w:val="nil"/>
          <w:right w:val="nil"/>
          <w:between w:val="nil"/>
        </w:pBdr>
        <w:ind w:left="720"/>
        <w:rPr>
          <w:color w:val="000000"/>
        </w:rPr>
      </w:pPr>
      <w:r>
        <w:rPr>
          <w:color w:val="000000"/>
        </w:rPr>
        <w:t>Panelist on leadership and world peace with Former South African President F.W.</w:t>
      </w:r>
    </w:p>
    <w:p w14:paraId="0000010E" w14:textId="77777777" w:rsidR="0051535A" w:rsidRDefault="002F56D0">
      <w:pPr>
        <w:pBdr>
          <w:top w:val="nil"/>
          <w:left w:val="nil"/>
          <w:bottom w:val="nil"/>
          <w:right w:val="nil"/>
          <w:between w:val="nil"/>
        </w:pBdr>
        <w:spacing w:after="240"/>
        <w:ind w:left="720"/>
        <w:rPr>
          <w:color w:val="000000"/>
        </w:rPr>
      </w:pPr>
      <w:r>
        <w:rPr>
          <w:color w:val="000000"/>
        </w:rPr>
        <w:t>De Klerk, University of Portland (February 29, 2012)</w:t>
      </w:r>
    </w:p>
    <w:p w14:paraId="0000010F" w14:textId="77777777" w:rsidR="0051535A" w:rsidRDefault="002F56D0">
      <w:pPr>
        <w:pBdr>
          <w:top w:val="nil"/>
          <w:left w:val="nil"/>
          <w:bottom w:val="nil"/>
          <w:right w:val="nil"/>
          <w:between w:val="nil"/>
        </w:pBdr>
        <w:spacing w:after="240"/>
        <w:ind w:left="720"/>
        <w:rPr>
          <w:color w:val="000000"/>
        </w:rPr>
      </w:pPr>
      <w:r>
        <w:rPr>
          <w:color w:val="000000"/>
        </w:rPr>
        <w:t>Panelist on class actions before the Standing Committee on Rules of Practice and Procedure, Phoenix, Arizona (January 5, 2012)</w:t>
      </w:r>
    </w:p>
    <w:p w14:paraId="00000110" w14:textId="77777777" w:rsidR="0051535A" w:rsidRDefault="002F56D0">
      <w:pPr>
        <w:pBdr>
          <w:top w:val="nil"/>
          <w:left w:val="nil"/>
          <w:bottom w:val="nil"/>
          <w:right w:val="nil"/>
          <w:between w:val="nil"/>
        </w:pBdr>
        <w:spacing w:after="240"/>
        <w:ind w:left="720"/>
        <w:rPr>
          <w:color w:val="000000"/>
        </w:rPr>
      </w:pPr>
      <w:r>
        <w:rPr>
          <w:color w:val="000000"/>
        </w:rPr>
        <w:t>Speaker on Class Actions Lawsuits in the U.S., University of the Philippines, College of Law, Quezon City, Philippines (August 2011)</w:t>
      </w:r>
    </w:p>
    <w:p w14:paraId="00000111" w14:textId="77777777" w:rsidR="0051535A" w:rsidRDefault="002F56D0">
      <w:pPr>
        <w:pBdr>
          <w:top w:val="nil"/>
          <w:left w:val="nil"/>
          <w:bottom w:val="nil"/>
          <w:right w:val="nil"/>
          <w:between w:val="nil"/>
        </w:pBdr>
        <w:spacing w:after="240"/>
        <w:ind w:left="720"/>
        <w:rPr>
          <w:color w:val="000000"/>
        </w:rPr>
      </w:pPr>
      <w:r>
        <w:rPr>
          <w:color w:val="000000"/>
        </w:rPr>
        <w:t xml:space="preserve">Speaker on Environmental Class Actions, </w:t>
      </w:r>
      <w:proofErr w:type="spellStart"/>
      <w:r>
        <w:rPr>
          <w:color w:val="000000"/>
        </w:rPr>
        <w:t>Kangwon</w:t>
      </w:r>
      <w:proofErr w:type="spellEnd"/>
      <w:r>
        <w:rPr>
          <w:color w:val="000000"/>
        </w:rPr>
        <w:t xml:space="preserve"> University Law School, </w:t>
      </w:r>
      <w:proofErr w:type="spellStart"/>
      <w:r>
        <w:rPr>
          <w:color w:val="000000"/>
        </w:rPr>
        <w:t>Chuncheon</w:t>
      </w:r>
      <w:proofErr w:type="spellEnd"/>
      <w:r>
        <w:rPr>
          <w:color w:val="000000"/>
        </w:rPr>
        <w:t>, South Korea (August 2011)</w:t>
      </w:r>
    </w:p>
    <w:p w14:paraId="00000112" w14:textId="77777777" w:rsidR="0051535A" w:rsidRDefault="002F56D0">
      <w:pPr>
        <w:pBdr>
          <w:top w:val="nil"/>
          <w:left w:val="nil"/>
          <w:bottom w:val="nil"/>
          <w:right w:val="nil"/>
          <w:between w:val="nil"/>
        </w:pBdr>
        <w:spacing w:after="240"/>
        <w:ind w:left="720"/>
        <w:rPr>
          <w:color w:val="000000"/>
        </w:rPr>
      </w:pPr>
      <w:r>
        <w:rPr>
          <w:color w:val="000000"/>
        </w:rPr>
        <w:t>Speaker on Class Actions, Federal Judicial Center Conference on Class Actions, Duke University School of Law (May 20, 2011)</w:t>
      </w:r>
    </w:p>
    <w:p w14:paraId="00000113" w14:textId="77777777" w:rsidR="0051535A" w:rsidRDefault="002F56D0">
      <w:pPr>
        <w:pBdr>
          <w:top w:val="nil"/>
          <w:left w:val="nil"/>
          <w:bottom w:val="nil"/>
          <w:right w:val="nil"/>
          <w:between w:val="nil"/>
        </w:pBdr>
        <w:spacing w:after="240"/>
        <w:ind w:left="720"/>
        <w:rPr>
          <w:color w:val="000000"/>
        </w:rPr>
      </w:pPr>
      <w:r>
        <w:rPr>
          <w:color w:val="000000"/>
        </w:rPr>
        <w:t>Speaker, Conference on Aggregate Litigation, University of Cincinnati College of Law (April 1, 2011)</w:t>
      </w:r>
    </w:p>
    <w:p w14:paraId="00000114" w14:textId="77777777" w:rsidR="0051535A" w:rsidRDefault="002F56D0">
      <w:pPr>
        <w:pBdr>
          <w:top w:val="nil"/>
          <w:left w:val="nil"/>
          <w:bottom w:val="nil"/>
          <w:right w:val="nil"/>
          <w:between w:val="nil"/>
        </w:pBdr>
        <w:spacing w:after="240"/>
        <w:ind w:left="720"/>
        <w:rPr>
          <w:color w:val="000000"/>
        </w:rPr>
      </w:pPr>
      <w:r>
        <w:rPr>
          <w:color w:val="000000"/>
        </w:rPr>
        <w:t>Speaker on Class Actions, Seoul National University School of Law (May 18, 2010)</w:t>
      </w:r>
    </w:p>
    <w:p w14:paraId="00000115" w14:textId="77777777" w:rsidR="0051535A" w:rsidRDefault="002F56D0">
      <w:pPr>
        <w:pBdr>
          <w:top w:val="nil"/>
          <w:left w:val="nil"/>
          <w:bottom w:val="nil"/>
          <w:right w:val="nil"/>
          <w:between w:val="nil"/>
        </w:pBdr>
        <w:spacing w:after="240"/>
        <w:ind w:left="720"/>
        <w:rPr>
          <w:color w:val="000000"/>
        </w:rPr>
      </w:pPr>
      <w:r>
        <w:rPr>
          <w:color w:val="000000"/>
        </w:rPr>
        <w:lastRenderedPageBreak/>
        <w:t>Keynote Speaker (addressing US Supreme Court confirmation process), Alaska Bar Annual Meeting (April 28, 2010)</w:t>
      </w:r>
    </w:p>
    <w:p w14:paraId="00000116" w14:textId="77777777" w:rsidR="0051535A" w:rsidRDefault="002F56D0">
      <w:pPr>
        <w:pBdr>
          <w:top w:val="nil"/>
          <w:left w:val="nil"/>
          <w:bottom w:val="nil"/>
          <w:right w:val="nil"/>
          <w:between w:val="nil"/>
        </w:pBdr>
        <w:spacing w:after="240"/>
        <w:ind w:left="720"/>
        <w:rPr>
          <w:color w:val="000000"/>
        </w:rPr>
      </w:pPr>
      <w:r>
        <w:rPr>
          <w:color w:val="000000"/>
        </w:rPr>
        <w:t>Speaker, Conference on the Future of Animal Law, Harvard Law School (April 11, 2010)</w:t>
      </w:r>
    </w:p>
    <w:p w14:paraId="00000117" w14:textId="77777777" w:rsidR="0051535A" w:rsidRDefault="002F56D0">
      <w:pPr>
        <w:pBdr>
          <w:top w:val="nil"/>
          <w:left w:val="nil"/>
          <w:bottom w:val="nil"/>
          <w:right w:val="nil"/>
          <w:between w:val="nil"/>
        </w:pBdr>
        <w:spacing w:after="240"/>
        <w:ind w:left="720"/>
        <w:rPr>
          <w:color w:val="000000"/>
        </w:rPr>
      </w:pPr>
      <w:r>
        <w:rPr>
          <w:color w:val="000000"/>
        </w:rPr>
        <w:t>Speaker, Conference on Aggregate Litigation: Critical Perspectives, George Washington University Law School (Mar. 12, 2010)</w:t>
      </w:r>
    </w:p>
    <w:p w14:paraId="00000118" w14:textId="77777777" w:rsidR="0051535A" w:rsidRDefault="002F56D0">
      <w:pPr>
        <w:pBdr>
          <w:top w:val="nil"/>
          <w:left w:val="nil"/>
          <w:bottom w:val="nil"/>
          <w:right w:val="nil"/>
          <w:between w:val="nil"/>
        </w:pBdr>
        <w:spacing w:after="240"/>
        <w:ind w:left="720"/>
        <w:rPr>
          <w:color w:val="000000"/>
        </w:rPr>
      </w:pPr>
      <w:r>
        <w:rPr>
          <w:color w:val="000000"/>
        </w:rPr>
        <w:t>Speaker, U.S. Supreme Court Confirmation Process, Multnomah County Bar Association and City Club of Portland, (Sept. 30, 2009)</w:t>
      </w:r>
    </w:p>
    <w:p w14:paraId="00000119"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American Legal Institutions, and American Legal Education at National Law Schools of India in Bangalore, Hyderabad, </w:t>
      </w:r>
      <w:proofErr w:type="gramStart"/>
      <w:r>
        <w:rPr>
          <w:color w:val="000000"/>
        </w:rPr>
        <w:t>Calcutta,  Jodhpur</w:t>
      </w:r>
      <w:proofErr w:type="gramEnd"/>
      <w:r>
        <w:rPr>
          <w:color w:val="000000"/>
        </w:rPr>
        <w:t>, and Delhi (August 2009)</w:t>
      </w:r>
    </w:p>
    <w:p w14:paraId="0000011A" w14:textId="77777777" w:rsidR="0051535A" w:rsidRDefault="002F56D0">
      <w:pPr>
        <w:pBdr>
          <w:top w:val="nil"/>
          <w:left w:val="nil"/>
          <w:bottom w:val="nil"/>
          <w:right w:val="nil"/>
          <w:between w:val="nil"/>
        </w:pBdr>
        <w:spacing w:after="240"/>
        <w:ind w:left="720"/>
        <w:rPr>
          <w:color w:val="000000"/>
        </w:rPr>
      </w:pPr>
      <w:r>
        <w:rPr>
          <w:color w:val="000000"/>
        </w:rPr>
        <w:t>Speaker, China/U.S. Conference on Tort and Class Action Law, Renmin University of China School of Law, Beijing, China (July 11-12, 2009)</w:t>
      </w:r>
    </w:p>
    <w:p w14:paraId="0000011B" w14:textId="77777777" w:rsidR="0051535A" w:rsidRDefault="002F56D0">
      <w:pPr>
        <w:pBdr>
          <w:top w:val="nil"/>
          <w:left w:val="nil"/>
          <w:bottom w:val="nil"/>
          <w:right w:val="nil"/>
          <w:between w:val="nil"/>
        </w:pBdr>
        <w:spacing w:after="240"/>
        <w:ind w:left="720"/>
        <w:rPr>
          <w:color w:val="000000"/>
        </w:rPr>
      </w:pPr>
      <w:r>
        <w:rPr>
          <w:color w:val="000000"/>
        </w:rPr>
        <w:t>Speaker on Class Actions, Southeastern Association of Law Schools annual meeting, Palm Beach, Florida (August 1, 2008)</w:t>
      </w:r>
    </w:p>
    <w:p w14:paraId="0000011C" w14:textId="77777777" w:rsidR="0051535A" w:rsidRDefault="002F56D0">
      <w:pPr>
        <w:pBdr>
          <w:top w:val="nil"/>
          <w:left w:val="nil"/>
          <w:bottom w:val="nil"/>
          <w:right w:val="nil"/>
          <w:between w:val="nil"/>
        </w:pBdr>
        <w:spacing w:after="240"/>
        <w:ind w:left="720"/>
        <w:rPr>
          <w:color w:val="000000"/>
        </w:rPr>
      </w:pPr>
      <w:r>
        <w:rPr>
          <w:color w:val="000000"/>
        </w:rPr>
        <w:t>Speaker on Class Actions, National Foundation for Judicial Excellence (meeting of 150 state appellate court judges), Chicago, Illinois (July 12, 2008)</w:t>
      </w:r>
    </w:p>
    <w:p w14:paraId="0000011D"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New York, NY (July 10, 2008)</w:t>
      </w:r>
    </w:p>
    <w:p w14:paraId="0000011E" w14:textId="77777777" w:rsidR="0051535A" w:rsidRDefault="002F56D0">
      <w:pPr>
        <w:pBdr>
          <w:top w:val="nil"/>
          <w:left w:val="nil"/>
          <w:bottom w:val="nil"/>
          <w:right w:val="nil"/>
          <w:between w:val="nil"/>
        </w:pBdr>
        <w:spacing w:after="240"/>
        <w:ind w:left="720"/>
        <w:rPr>
          <w:color w:val="000000"/>
        </w:rPr>
      </w:pPr>
      <w:r>
        <w:rPr>
          <w:color w:val="000000"/>
        </w:rPr>
        <w:t>Speaker at Conference on Class Actions in Europe and North America, sponsored by New York University School of Law, the American Law Institute, and the European University Institute, Florence, Italy (June 13, 2008)</w:t>
      </w:r>
    </w:p>
    <w:p w14:paraId="0000011F" w14:textId="77777777" w:rsidR="0051535A" w:rsidRDefault="002F56D0">
      <w:pPr>
        <w:pBdr>
          <w:top w:val="nil"/>
          <w:left w:val="nil"/>
          <w:bottom w:val="nil"/>
          <w:right w:val="nil"/>
          <w:between w:val="nil"/>
        </w:pBdr>
        <w:spacing w:after="240"/>
        <w:ind w:left="720"/>
        <w:rPr>
          <w:color w:val="000000"/>
        </w:rPr>
      </w:pPr>
      <w:r>
        <w:rPr>
          <w:color w:val="000000"/>
        </w:rPr>
        <w:t>Speaker on Class Actions at the American Bar Association Tort and Insurance Section Meeting, Washington, D.C. (Oct. 26, 2007)</w:t>
      </w:r>
    </w:p>
    <w:p w14:paraId="00000120" w14:textId="77777777" w:rsidR="0051535A" w:rsidRDefault="002F56D0">
      <w:pPr>
        <w:pBdr>
          <w:top w:val="nil"/>
          <w:left w:val="nil"/>
          <w:bottom w:val="nil"/>
          <w:right w:val="nil"/>
          <w:between w:val="nil"/>
        </w:pBdr>
        <w:spacing w:after="240"/>
        <w:ind w:left="720"/>
        <w:rPr>
          <w:color w:val="000000"/>
        </w:rPr>
      </w:pPr>
      <w:r>
        <w:rPr>
          <w:color w:val="000000"/>
        </w:rPr>
        <w:t>Speaker on Antitrust Class Actions at the American Bar Association’s Annual Antitrust Meeting, Washington D.C. (April 18, 2007)</w:t>
      </w:r>
    </w:p>
    <w:p w14:paraId="00000121" w14:textId="77777777" w:rsidR="0051535A" w:rsidRDefault="002F56D0">
      <w:pPr>
        <w:pBdr>
          <w:top w:val="nil"/>
          <w:left w:val="nil"/>
          <w:bottom w:val="nil"/>
          <w:right w:val="nil"/>
          <w:between w:val="nil"/>
        </w:pBdr>
        <w:spacing w:after="240"/>
        <w:ind w:left="720"/>
        <w:rPr>
          <w:color w:val="000000"/>
        </w:rPr>
      </w:pPr>
      <w:r>
        <w:rPr>
          <w:color w:val="000000"/>
        </w:rPr>
        <w:t xml:space="preserve">Chair, Organizer, and Moderator of Class Action Symposium at UMKC School of Law (April 7, 2006) (other speakers (26 in all) included, </w:t>
      </w:r>
      <w:r>
        <w:rPr>
          <w:i/>
          <w:color w:val="000000"/>
        </w:rPr>
        <w:t>e.g.</w:t>
      </w:r>
      <w:r>
        <w:rPr>
          <w:color w:val="000000"/>
        </w:rPr>
        <w:t xml:space="preserve">, Professors Arthur Miller, Edward Cooper, Sam Issacharoff, Geoffrey Miller, and Linda </w:t>
      </w:r>
      <w:proofErr w:type="spellStart"/>
      <w:r>
        <w:rPr>
          <w:color w:val="000000"/>
        </w:rPr>
        <w:t>Mullenix</w:t>
      </w:r>
      <w:proofErr w:type="spellEnd"/>
      <w:r>
        <w:rPr>
          <w:color w:val="000000"/>
        </w:rPr>
        <w:t>, as well as several prominent federal judges and practicing lawyers)</w:t>
      </w:r>
    </w:p>
    <w:p w14:paraId="00000122" w14:textId="77777777" w:rsidR="0051535A" w:rsidRDefault="002F56D0">
      <w:pPr>
        <w:pBdr>
          <w:top w:val="nil"/>
          <w:left w:val="nil"/>
          <w:bottom w:val="nil"/>
          <w:right w:val="nil"/>
          <w:between w:val="nil"/>
        </w:pBdr>
        <w:spacing w:after="240"/>
        <w:ind w:left="720"/>
        <w:rPr>
          <w:color w:val="000000"/>
        </w:rPr>
      </w:pPr>
      <w:r>
        <w:rPr>
          <w:color w:val="000000"/>
        </w:rPr>
        <w:t>Speaker on Class Actions, Missouri CLE (Nov. 18, 2005)</w:t>
      </w:r>
    </w:p>
    <w:p w14:paraId="00000123"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29, 2005)</w:t>
      </w:r>
    </w:p>
    <w:p w14:paraId="00000124" w14:textId="77777777" w:rsidR="0051535A" w:rsidRDefault="002F56D0">
      <w:pPr>
        <w:pBdr>
          <w:top w:val="nil"/>
          <w:left w:val="nil"/>
          <w:bottom w:val="nil"/>
          <w:right w:val="nil"/>
          <w:between w:val="nil"/>
        </w:pBdr>
        <w:spacing w:after="240"/>
        <w:ind w:left="720"/>
        <w:rPr>
          <w:color w:val="000000"/>
        </w:rPr>
      </w:pPr>
      <w:r>
        <w:rPr>
          <w:color w:val="000000"/>
        </w:rPr>
        <w:t>Speaker on Class Actions, Kansas CLE (June 23, 2005)</w:t>
      </w:r>
    </w:p>
    <w:p w14:paraId="00000125" w14:textId="77777777" w:rsidR="0051535A" w:rsidRDefault="002F56D0">
      <w:pPr>
        <w:pBdr>
          <w:top w:val="nil"/>
          <w:left w:val="nil"/>
          <w:bottom w:val="nil"/>
          <w:right w:val="nil"/>
          <w:between w:val="nil"/>
        </w:pBdr>
        <w:spacing w:after="240"/>
        <w:ind w:left="720"/>
        <w:rPr>
          <w:color w:val="000000"/>
        </w:rPr>
      </w:pPr>
      <w:r>
        <w:rPr>
          <w:color w:val="000000"/>
        </w:rPr>
        <w:t>Speaker on Class Actions at Bureau of National Affairs Seminar on the Class Action Fairness Act of 2005 (June 17, 2005)</w:t>
      </w:r>
    </w:p>
    <w:p w14:paraId="00000126" w14:textId="77777777" w:rsidR="0051535A" w:rsidRDefault="002F56D0">
      <w:pPr>
        <w:pBdr>
          <w:top w:val="nil"/>
          <w:left w:val="nil"/>
          <w:bottom w:val="nil"/>
          <w:right w:val="nil"/>
          <w:between w:val="nil"/>
        </w:pBdr>
        <w:spacing w:after="240"/>
        <w:ind w:left="720"/>
        <w:rPr>
          <w:color w:val="000000"/>
        </w:rPr>
      </w:pPr>
      <w:r>
        <w:rPr>
          <w:color w:val="000000"/>
        </w:rPr>
        <w:lastRenderedPageBreak/>
        <w:t>Visiting Lecturer on Class Actions, Peking University (May 30-June 3, 2005)</w:t>
      </w:r>
    </w:p>
    <w:p w14:paraId="00000127" w14:textId="77777777" w:rsidR="0051535A" w:rsidRDefault="002F56D0">
      <w:pPr>
        <w:pBdr>
          <w:top w:val="nil"/>
          <w:left w:val="nil"/>
          <w:bottom w:val="nil"/>
          <w:right w:val="nil"/>
          <w:between w:val="nil"/>
        </w:pBdr>
        <w:spacing w:after="240"/>
        <w:ind w:left="720"/>
        <w:rPr>
          <w:color w:val="000000"/>
        </w:rPr>
      </w:pPr>
      <w:r>
        <w:rPr>
          <w:color w:val="000000"/>
        </w:rPr>
        <w:t>Speaker on Oral Argument, American Bar Association 2005 Section of Litigation Annual Conference (April 22, 2005) (part of panel including Second Circuit Chief Judge Walker and several others)</w:t>
      </w:r>
    </w:p>
    <w:p w14:paraId="00000128" w14:textId="77777777" w:rsidR="0051535A" w:rsidRDefault="002F56D0">
      <w:pPr>
        <w:pBdr>
          <w:top w:val="nil"/>
          <w:left w:val="nil"/>
          <w:bottom w:val="nil"/>
          <w:right w:val="nil"/>
          <w:between w:val="nil"/>
        </w:pBdr>
        <w:spacing w:after="240"/>
        <w:ind w:left="720"/>
        <w:rPr>
          <w:color w:val="000000"/>
        </w:rPr>
      </w:pPr>
      <w:r>
        <w:rPr>
          <w:color w:val="000000"/>
        </w:rPr>
        <w:t>Speaker on Class Actions, Federal Trade Commission/Organization for Economic Co-operation and Development, Workshop on Consumer Dispute Resolution and Redress in the Global Marketplace (April 19, 2005)</w:t>
      </w:r>
    </w:p>
    <w:p w14:paraId="00000129" w14:textId="77777777" w:rsidR="0051535A" w:rsidRDefault="002F56D0">
      <w:pPr>
        <w:pBdr>
          <w:top w:val="nil"/>
          <w:left w:val="nil"/>
          <w:bottom w:val="nil"/>
          <w:right w:val="nil"/>
          <w:between w:val="nil"/>
        </w:pBdr>
        <w:spacing w:after="240"/>
        <w:ind w:left="720"/>
        <w:rPr>
          <w:color w:val="000000"/>
        </w:rPr>
      </w:pPr>
      <w:r>
        <w:rPr>
          <w:color w:val="000000"/>
        </w:rPr>
        <w:t>Speaker at Antitrust Class Action Symposium, University of Western Ontario College of Law (April 1, 2005)</w:t>
      </w:r>
    </w:p>
    <w:p w14:paraId="0000012A" w14:textId="77777777" w:rsidR="0051535A" w:rsidRDefault="002F56D0">
      <w:pPr>
        <w:pBdr>
          <w:top w:val="nil"/>
          <w:left w:val="nil"/>
          <w:bottom w:val="nil"/>
          <w:right w:val="nil"/>
          <w:between w:val="nil"/>
        </w:pBdr>
        <w:spacing w:after="240"/>
        <w:ind w:left="720"/>
        <w:rPr>
          <w:color w:val="000000"/>
        </w:rPr>
      </w:pPr>
      <w:r>
        <w:rPr>
          <w:color w:val="000000"/>
        </w:rPr>
        <w:t>Speaker at Class Action Symposium, Mississippi College of Law (February 18, 2005)</w:t>
      </w:r>
    </w:p>
    <w:p w14:paraId="0000012B"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30, 2004)</w:t>
      </w:r>
    </w:p>
    <w:p w14:paraId="0000012C" w14:textId="77777777" w:rsidR="0051535A" w:rsidRDefault="002F56D0">
      <w:pPr>
        <w:pBdr>
          <w:top w:val="nil"/>
          <w:left w:val="nil"/>
          <w:bottom w:val="nil"/>
          <w:right w:val="nil"/>
          <w:between w:val="nil"/>
        </w:pBdr>
        <w:spacing w:after="240"/>
        <w:ind w:left="720"/>
        <w:rPr>
          <w:color w:val="000000"/>
        </w:rPr>
      </w:pPr>
      <w:r>
        <w:rPr>
          <w:color w:val="000000"/>
        </w:rPr>
        <w:t>Visiting Lecturer on Class Actions, Peking University (June 2004)</w:t>
      </w:r>
    </w:p>
    <w:p w14:paraId="0000012D" w14:textId="77777777" w:rsidR="0051535A" w:rsidRDefault="002F56D0">
      <w:pPr>
        <w:pBdr>
          <w:top w:val="nil"/>
          <w:left w:val="nil"/>
          <w:bottom w:val="nil"/>
          <w:right w:val="nil"/>
          <w:between w:val="nil"/>
        </w:pBdr>
        <w:spacing w:after="240"/>
        <w:ind w:left="720"/>
        <w:rPr>
          <w:color w:val="000000"/>
        </w:rPr>
      </w:pPr>
      <w:r>
        <w:rPr>
          <w:color w:val="000000"/>
        </w:rPr>
        <w:t>Visiting Lecturer on Class Actions, Tsinghua University (June 2004)</w:t>
      </w:r>
    </w:p>
    <w:p w14:paraId="0000012E" w14:textId="77777777" w:rsidR="0051535A" w:rsidRDefault="002F56D0">
      <w:pPr>
        <w:pBdr>
          <w:top w:val="nil"/>
          <w:left w:val="nil"/>
          <w:bottom w:val="nil"/>
          <w:right w:val="nil"/>
          <w:between w:val="nil"/>
        </w:pBdr>
        <w:spacing w:after="240"/>
        <w:ind w:left="720"/>
        <w:rPr>
          <w:color w:val="000000"/>
        </w:rPr>
      </w:pPr>
      <w:r>
        <w:rPr>
          <w:color w:val="000000"/>
        </w:rPr>
        <w:t>Speaker at Class Action Symposium, Michigan State University (April 16-17, 2004)</w:t>
      </w:r>
    </w:p>
    <w:p w14:paraId="0000012F" w14:textId="77777777" w:rsidR="0051535A" w:rsidRDefault="002F56D0">
      <w:pPr>
        <w:pBdr>
          <w:top w:val="nil"/>
          <w:left w:val="nil"/>
          <w:bottom w:val="nil"/>
          <w:right w:val="nil"/>
          <w:between w:val="nil"/>
        </w:pBdr>
        <w:spacing w:after="240"/>
        <w:ind w:left="720"/>
        <w:rPr>
          <w:color w:val="000000"/>
        </w:rPr>
      </w:pPr>
      <w:r>
        <w:rPr>
          <w:color w:val="000000"/>
        </w:rPr>
        <w:t>Speaker on U.S. Supreme Court advocacy, David Prager Advanced Appellate Institute (Kansas City Metropolitan Bar Association) (Feb. 27, 2004)</w:t>
      </w:r>
    </w:p>
    <w:p w14:paraId="00000130" w14:textId="77777777" w:rsidR="0051535A" w:rsidRDefault="002F56D0">
      <w:pPr>
        <w:pBdr>
          <w:top w:val="nil"/>
          <w:left w:val="nil"/>
          <w:bottom w:val="nil"/>
          <w:right w:val="nil"/>
          <w:between w:val="nil"/>
        </w:pBdr>
        <w:spacing w:after="240"/>
        <w:ind w:left="720"/>
        <w:rPr>
          <w:color w:val="000000"/>
        </w:rPr>
      </w:pPr>
      <w:r>
        <w:rPr>
          <w:color w:val="000000"/>
        </w:rPr>
        <w:t>Speaker on Class Actions, Institute of Continuing Legal Education in Georgia (Oct. 24, 2003)</w:t>
      </w:r>
    </w:p>
    <w:p w14:paraId="00000131"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31, 2003)</w:t>
      </w:r>
    </w:p>
    <w:p w14:paraId="00000132"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(Aug. 5, 2002)</w:t>
      </w:r>
    </w:p>
    <w:p w14:paraId="00000133"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(Aug. 16, 2001)</w:t>
      </w:r>
    </w:p>
    <w:p w14:paraId="00000134" w14:textId="77777777" w:rsidR="0051535A" w:rsidRDefault="002F56D0">
      <w:pPr>
        <w:pBdr>
          <w:top w:val="nil"/>
          <w:left w:val="nil"/>
          <w:bottom w:val="nil"/>
          <w:right w:val="nil"/>
          <w:between w:val="nil"/>
        </w:pBdr>
        <w:spacing w:after="240"/>
        <w:ind w:left="720"/>
        <w:rPr>
          <w:color w:val="000000"/>
        </w:rPr>
      </w:pPr>
      <w:r>
        <w:rPr>
          <w:color w:val="000000"/>
        </w:rPr>
        <w:t xml:space="preserve">Speaker on many occasions throughout the country on “Sponsorship </w:t>
      </w:r>
      <w:proofErr w:type="gramStart"/>
      <w:r>
        <w:rPr>
          <w:color w:val="000000"/>
        </w:rPr>
        <w:t>Strategy”  (</w:t>
      </w:r>
      <w:proofErr w:type="gramEnd"/>
      <w:r>
        <w:rPr>
          <w:color w:val="000000"/>
        </w:rPr>
        <w:t>1990-present)  and advocacy before the U.S. Supreme Court (1988-present)</w:t>
      </w:r>
    </w:p>
    <w:p w14:paraId="00000135" w14:textId="77777777" w:rsidR="0051535A" w:rsidRDefault="002F56D0">
      <w:pPr>
        <w:pStyle w:val="Subtitle"/>
      </w:pPr>
      <w:r>
        <w:t>OTHER PROFESSIONAL ACTIVITIES</w:t>
      </w:r>
      <w:r>
        <w:rPr>
          <w:u w:val="none"/>
        </w:rPr>
        <w:t>:</w:t>
      </w:r>
    </w:p>
    <w:p w14:paraId="00000136" w14:textId="77777777" w:rsidR="0051535A" w:rsidRDefault="002F56D0">
      <w:pPr>
        <w:pBdr>
          <w:top w:val="nil"/>
          <w:left w:val="nil"/>
          <w:bottom w:val="nil"/>
          <w:right w:val="nil"/>
          <w:between w:val="nil"/>
        </w:pBdr>
        <w:spacing w:after="240"/>
        <w:ind w:left="720"/>
        <w:rPr>
          <w:color w:val="000000"/>
        </w:rPr>
      </w:pPr>
      <w:r>
        <w:rPr>
          <w:color w:val="000000"/>
        </w:rPr>
        <w:t>Member of American Bar Association Group Evaluating Qualifications of Merrick Garland to serve on the U.S. Supreme Court (reviewed Judge Garland’s civil procedure opinions)</w:t>
      </w:r>
    </w:p>
    <w:p w14:paraId="00000137" w14:textId="77777777" w:rsidR="0051535A" w:rsidRDefault="002F56D0">
      <w:pPr>
        <w:pBdr>
          <w:top w:val="nil"/>
          <w:left w:val="nil"/>
          <w:bottom w:val="nil"/>
          <w:right w:val="nil"/>
          <w:between w:val="nil"/>
        </w:pBdr>
        <w:spacing w:after="240"/>
        <w:ind w:left="720"/>
        <w:rPr>
          <w:color w:val="000000"/>
        </w:rPr>
      </w:pPr>
      <w:r>
        <w:rPr>
          <w:color w:val="000000"/>
        </w:rPr>
        <w:t>Member, Editorial Board of International Journal of Law in a Changing World (South Ural University, Chelyabinsk, Russia)</w:t>
      </w:r>
    </w:p>
    <w:p w14:paraId="00000138" w14:textId="77777777" w:rsidR="0051535A" w:rsidRDefault="002F56D0">
      <w:pPr>
        <w:pBdr>
          <w:top w:val="nil"/>
          <w:left w:val="nil"/>
          <w:bottom w:val="nil"/>
          <w:right w:val="nil"/>
          <w:between w:val="nil"/>
        </w:pBdr>
        <w:spacing w:after="240"/>
        <w:ind w:left="720"/>
        <w:rPr>
          <w:color w:val="000000"/>
        </w:rPr>
      </w:pPr>
      <w:r>
        <w:rPr>
          <w:color w:val="000000"/>
        </w:rPr>
        <w:t>Board Member, The Judge John R. Brown Scholarship Foundation</w:t>
      </w:r>
    </w:p>
    <w:p w14:paraId="00000139" w14:textId="77777777" w:rsidR="0051535A" w:rsidRDefault="002F56D0">
      <w:pPr>
        <w:pBdr>
          <w:top w:val="nil"/>
          <w:left w:val="nil"/>
          <w:bottom w:val="nil"/>
          <w:right w:val="nil"/>
          <w:between w:val="nil"/>
        </w:pBdr>
        <w:spacing w:after="240"/>
        <w:ind w:left="720"/>
        <w:rPr>
          <w:color w:val="000000"/>
        </w:rPr>
      </w:pPr>
      <w:r>
        <w:rPr>
          <w:color w:val="000000"/>
        </w:rPr>
        <w:t>Advisory Board, The Flawless Foundation (an organization that serves troubled children)</w:t>
      </w:r>
    </w:p>
    <w:p w14:paraId="0000013A" w14:textId="77777777" w:rsidR="0051535A" w:rsidRDefault="002F56D0">
      <w:pPr>
        <w:pBdr>
          <w:top w:val="nil"/>
          <w:left w:val="nil"/>
          <w:bottom w:val="nil"/>
          <w:right w:val="nil"/>
          <w:between w:val="nil"/>
        </w:pBdr>
        <w:spacing w:after="240"/>
        <w:ind w:left="720"/>
        <w:rPr>
          <w:color w:val="000000"/>
        </w:rPr>
      </w:pPr>
      <w:r>
        <w:rPr>
          <w:color w:val="000000"/>
        </w:rPr>
        <w:lastRenderedPageBreak/>
        <w:t>Member, Board of Directors, Citizens’ Crime Commission (Portland, Oregon) (2007-2011)</w:t>
      </w:r>
    </w:p>
    <w:p w14:paraId="0000013B" w14:textId="77777777" w:rsidR="0051535A" w:rsidRDefault="002F56D0">
      <w:pPr>
        <w:pBdr>
          <w:top w:val="nil"/>
          <w:left w:val="nil"/>
          <w:bottom w:val="nil"/>
          <w:right w:val="nil"/>
          <w:between w:val="nil"/>
        </w:pBdr>
        <w:spacing w:after="240"/>
        <w:ind w:left="720"/>
        <w:rPr>
          <w:color w:val="000000"/>
        </w:rPr>
      </w:pPr>
      <w:r>
        <w:rPr>
          <w:color w:val="000000"/>
        </w:rPr>
        <w:t xml:space="preserve">Advisory Board Consulting Editor, </w:t>
      </w:r>
      <w:r>
        <w:rPr>
          <w:i/>
          <w:color w:val="000000"/>
        </w:rPr>
        <w:t>Class Action Litigation Report</w:t>
      </w:r>
      <w:r>
        <w:rPr>
          <w:color w:val="000000"/>
        </w:rPr>
        <w:t xml:space="preserve"> (BNA)</w:t>
      </w:r>
    </w:p>
    <w:p w14:paraId="0000013C" w14:textId="77777777" w:rsidR="0051535A" w:rsidRDefault="002F56D0">
      <w:pPr>
        <w:pBdr>
          <w:top w:val="nil"/>
          <w:left w:val="nil"/>
          <w:bottom w:val="nil"/>
          <w:right w:val="nil"/>
          <w:between w:val="nil"/>
        </w:pBdr>
        <w:spacing w:after="240"/>
        <w:ind w:left="720"/>
        <w:rPr>
          <w:color w:val="000000"/>
        </w:rPr>
      </w:pPr>
      <w:r>
        <w:rPr>
          <w:color w:val="000000"/>
        </w:rPr>
        <w:t>Served on numerous UMKC School of Law committees, including Programs (Chair), Promotion and Tenure, Appointments, and Smith Chair Appointment</w:t>
      </w:r>
    </w:p>
    <w:p w14:paraId="0000013D" w14:textId="77777777" w:rsidR="0051535A" w:rsidRDefault="002F56D0">
      <w:pPr>
        <w:pBdr>
          <w:top w:val="nil"/>
          <w:left w:val="nil"/>
          <w:bottom w:val="nil"/>
          <w:right w:val="nil"/>
          <w:between w:val="nil"/>
        </w:pBdr>
        <w:spacing w:after="240"/>
        <w:ind w:left="720"/>
        <w:rPr>
          <w:color w:val="000000"/>
        </w:rPr>
      </w:pPr>
      <w:r>
        <w:rPr>
          <w:color w:val="000000"/>
        </w:rPr>
        <w:t xml:space="preserve">Chair of pro bono program for all 27 offices of Jones Day (2000-2004); </w:t>
      </w:r>
      <w:proofErr w:type="gramStart"/>
      <w:r>
        <w:rPr>
          <w:color w:val="000000"/>
        </w:rPr>
        <w:t>also</w:t>
      </w:r>
      <w:proofErr w:type="gramEnd"/>
      <w:r>
        <w:rPr>
          <w:color w:val="000000"/>
        </w:rPr>
        <w:t xml:space="preserve"> previously Chair of Washington office pro bono program (1992-2003)</w:t>
      </w:r>
    </w:p>
    <w:p w14:paraId="0000013E" w14:textId="77777777" w:rsidR="0051535A" w:rsidRDefault="002F56D0">
      <w:pPr>
        <w:pBdr>
          <w:top w:val="nil"/>
          <w:left w:val="nil"/>
          <w:bottom w:val="nil"/>
          <w:right w:val="nil"/>
          <w:between w:val="nil"/>
        </w:pBdr>
        <w:spacing w:after="240"/>
        <w:ind w:left="720"/>
        <w:rPr>
          <w:color w:val="000000"/>
        </w:rPr>
      </w:pPr>
      <w:r>
        <w:rPr>
          <w:color w:val="000000"/>
        </w:rPr>
        <w:t>Member, Board of Directors, Bread for the City (a D.C. public interest organization providing medical, legal, and social services) (2001-2003)</w:t>
      </w:r>
    </w:p>
    <w:p w14:paraId="0000013F" w14:textId="77777777" w:rsidR="0051535A" w:rsidRDefault="002F56D0">
      <w:pPr>
        <w:pBdr>
          <w:top w:val="nil"/>
          <w:left w:val="nil"/>
          <w:bottom w:val="nil"/>
          <w:right w:val="nil"/>
          <w:between w:val="nil"/>
        </w:pBdr>
        <w:spacing w:after="240"/>
        <w:ind w:left="720"/>
        <w:rPr>
          <w:color w:val="000000"/>
        </w:rPr>
      </w:pPr>
      <w:r>
        <w:rPr>
          <w:color w:val="000000"/>
        </w:rPr>
        <w:t>Master, Edward Coke Appellate Practice Inn of Court in Washington, D.C. (other participants include Ted Olson, Seth Waxman, Ken Starr, Walter Dellinger, and several sitting appellate judges) (2001-2003)</w:t>
      </w:r>
    </w:p>
    <w:p w14:paraId="00000140" w14:textId="77777777" w:rsidR="0051535A" w:rsidRDefault="002F56D0">
      <w:pPr>
        <w:pBdr>
          <w:top w:val="nil"/>
          <w:left w:val="nil"/>
          <w:bottom w:val="nil"/>
          <w:right w:val="nil"/>
          <w:between w:val="nil"/>
        </w:pBdr>
        <w:spacing w:after="240"/>
        <w:ind w:left="720"/>
        <w:rPr>
          <w:color w:val="000000"/>
        </w:rPr>
      </w:pPr>
      <w:r>
        <w:rPr>
          <w:color w:val="000000"/>
        </w:rPr>
        <w:t>Member, Board of Directors, Washington Lawyers’ Committee for Civil Rights and Urban Affairs (2000-2003); Advisory Board Member (2003-present)</w:t>
      </w:r>
    </w:p>
    <w:p w14:paraId="00000141" w14:textId="77777777" w:rsidR="0051535A" w:rsidRDefault="002F56D0">
      <w:pPr>
        <w:pBdr>
          <w:top w:val="nil"/>
          <w:left w:val="nil"/>
          <w:bottom w:val="nil"/>
          <w:right w:val="nil"/>
          <w:between w:val="nil"/>
        </w:pBdr>
        <w:spacing w:after="240"/>
        <w:ind w:left="720"/>
        <w:rPr>
          <w:color w:val="000000"/>
        </w:rPr>
      </w:pPr>
      <w:r>
        <w:rPr>
          <w:color w:val="000000"/>
        </w:rPr>
        <w:t>Member, D.C. Court of Appeals Committee on Unauthorized Practice of Law (1997-2000)</w:t>
      </w:r>
    </w:p>
    <w:p w14:paraId="00000142" w14:textId="77777777" w:rsidR="0051535A" w:rsidRDefault="002F56D0">
      <w:pPr>
        <w:pBdr>
          <w:top w:val="nil"/>
          <w:left w:val="nil"/>
          <w:bottom w:val="nil"/>
          <w:right w:val="nil"/>
          <w:between w:val="nil"/>
        </w:pBdr>
        <w:spacing w:after="240"/>
        <w:ind w:left="720"/>
        <w:rPr>
          <w:color w:val="000000"/>
        </w:rPr>
      </w:pPr>
      <w:r>
        <w:rPr>
          <w:color w:val="000000"/>
        </w:rPr>
        <w:t>Handled and supervised numerous pro bono matters (</w:t>
      </w:r>
      <w:r>
        <w:rPr>
          <w:i/>
          <w:color w:val="000000"/>
        </w:rPr>
        <w:t>e.g.</w:t>
      </w:r>
      <w:r>
        <w:rPr>
          <w:color w:val="000000"/>
        </w:rPr>
        <w:t>, death penalty and other criminal defense, civil rights, veterans’ rights)</w:t>
      </w:r>
    </w:p>
    <w:p w14:paraId="00000143" w14:textId="77777777" w:rsidR="0051535A" w:rsidRDefault="002F56D0">
      <w:pPr>
        <w:pBdr>
          <w:top w:val="nil"/>
          <w:left w:val="nil"/>
          <w:bottom w:val="nil"/>
          <w:right w:val="nil"/>
          <w:between w:val="nil"/>
        </w:pBdr>
        <w:ind w:left="720"/>
        <w:rPr>
          <w:color w:val="000000"/>
        </w:rPr>
      </w:pPr>
      <w:r>
        <w:rPr>
          <w:color w:val="000000"/>
        </w:rPr>
        <w:t>Played a major role in establishing a walk-in free legal clinic in Washington, D.C.’s Shaw neighborhood</w:t>
      </w:r>
    </w:p>
    <w:p w14:paraId="00000144" w14:textId="77777777" w:rsidR="0051535A" w:rsidRDefault="0051535A">
      <w:pPr>
        <w:pBdr>
          <w:top w:val="nil"/>
          <w:left w:val="nil"/>
          <w:bottom w:val="nil"/>
          <w:right w:val="nil"/>
          <w:between w:val="nil"/>
        </w:pBdr>
        <w:ind w:left="720"/>
        <w:rPr>
          <w:color w:val="000000"/>
        </w:rPr>
      </w:pPr>
    </w:p>
    <w:p w14:paraId="00000145" w14:textId="77777777" w:rsidR="0051535A" w:rsidRDefault="002F56D0">
      <w:pPr>
        <w:pStyle w:val="Subtitle"/>
        <w:spacing w:before="0" w:after="0"/>
      </w:pPr>
      <w:r>
        <w:t>VOLUNTEER WORK</w:t>
      </w:r>
      <w:r>
        <w:rPr>
          <w:u w:val="none"/>
        </w:rPr>
        <w:t>:</w:t>
      </w:r>
    </w:p>
    <w:p w14:paraId="00000146" w14:textId="77777777" w:rsidR="0051535A" w:rsidRDefault="0051535A">
      <w:pPr>
        <w:pBdr>
          <w:top w:val="nil"/>
          <w:left w:val="nil"/>
          <w:bottom w:val="nil"/>
          <w:right w:val="nil"/>
          <w:between w:val="nil"/>
        </w:pBdr>
        <w:ind w:left="720"/>
        <w:rPr>
          <w:color w:val="000000"/>
        </w:rPr>
      </w:pPr>
    </w:p>
    <w:p w14:paraId="00000147" w14:textId="77777777" w:rsidR="0051535A" w:rsidRDefault="002F56D0">
      <w:pPr>
        <w:pBdr>
          <w:top w:val="nil"/>
          <w:left w:val="nil"/>
          <w:bottom w:val="nil"/>
          <w:right w:val="nil"/>
          <w:between w:val="nil"/>
        </w:pBdr>
        <w:ind w:left="720"/>
        <w:rPr>
          <w:color w:val="000000"/>
        </w:rPr>
      </w:pPr>
      <w:r>
        <w:rPr>
          <w:color w:val="000000"/>
        </w:rPr>
        <w:t>Numerous guest speaker appearances at public schools and retirement homes; volunteer at local soup kitchen; volunteer judge for Classroom Law Project.</w:t>
      </w:r>
    </w:p>
    <w:p w14:paraId="00000148" w14:textId="77777777" w:rsidR="0051535A" w:rsidRDefault="0051535A">
      <w:pPr>
        <w:pBdr>
          <w:top w:val="nil"/>
          <w:left w:val="nil"/>
          <w:bottom w:val="nil"/>
          <w:right w:val="nil"/>
          <w:between w:val="nil"/>
        </w:pBdr>
        <w:ind w:left="720"/>
        <w:rPr>
          <w:color w:val="000000"/>
        </w:rPr>
      </w:pPr>
    </w:p>
    <w:p w14:paraId="00000149" w14:textId="77777777" w:rsidR="0051535A" w:rsidRDefault="0051535A">
      <w:pPr>
        <w:pBdr>
          <w:top w:val="nil"/>
          <w:left w:val="nil"/>
          <w:bottom w:val="nil"/>
          <w:right w:val="nil"/>
          <w:between w:val="nil"/>
        </w:pBdr>
        <w:ind w:left="720"/>
        <w:rPr>
          <w:color w:val="000000"/>
        </w:rPr>
      </w:pPr>
    </w:p>
    <w:p w14:paraId="0000014A" w14:textId="77777777" w:rsidR="0051535A" w:rsidRDefault="002F56D0">
      <w:pPr>
        <w:pBdr>
          <w:top w:val="nil"/>
          <w:left w:val="nil"/>
          <w:bottom w:val="nil"/>
          <w:right w:val="nil"/>
          <w:between w:val="nil"/>
        </w:pBdr>
        <w:jc w:val="center"/>
        <w:rPr>
          <w:b/>
          <w:color w:val="000000"/>
          <w:u w:val="single"/>
        </w:rPr>
      </w:pPr>
      <w:r>
        <w:rPr>
          <w:b/>
          <w:color w:val="000000"/>
          <w:u w:val="single"/>
        </w:rPr>
        <w:t>APPENDIX A</w:t>
      </w:r>
    </w:p>
    <w:p w14:paraId="0000014B" w14:textId="77777777" w:rsidR="0051535A" w:rsidRDefault="0051535A">
      <w:pPr>
        <w:pBdr>
          <w:top w:val="nil"/>
          <w:left w:val="nil"/>
          <w:bottom w:val="nil"/>
          <w:right w:val="nil"/>
          <w:between w:val="nil"/>
        </w:pBdr>
        <w:ind w:left="720"/>
        <w:rPr>
          <w:color w:val="000000"/>
        </w:rPr>
      </w:pPr>
    </w:p>
    <w:p w14:paraId="0000014C" w14:textId="77777777" w:rsidR="0051535A" w:rsidRDefault="002F56D0">
      <w:pPr>
        <w:pBdr>
          <w:top w:val="nil"/>
          <w:left w:val="nil"/>
          <w:bottom w:val="nil"/>
          <w:right w:val="nil"/>
          <w:between w:val="nil"/>
        </w:pBdr>
        <w:ind w:left="720"/>
        <w:jc w:val="center"/>
        <w:rPr>
          <w:b/>
          <w:smallCaps/>
          <w:color w:val="000000"/>
          <w:u w:val="single"/>
        </w:rPr>
      </w:pPr>
      <w:r>
        <w:rPr>
          <w:b/>
          <w:smallCaps/>
          <w:color w:val="000000"/>
          <w:u w:val="single"/>
        </w:rPr>
        <w:t>SMALL SAMPLE OF COURT AND ACADEMIC CITATIONS TO PROFESSOR KLONOFF’S SCHOLARSHIP</w:t>
      </w:r>
    </w:p>
    <w:p w14:paraId="0000014D" w14:textId="77777777" w:rsidR="0051535A" w:rsidRDefault="0051535A">
      <w:pPr>
        <w:pBdr>
          <w:top w:val="nil"/>
          <w:left w:val="nil"/>
          <w:bottom w:val="nil"/>
          <w:right w:val="nil"/>
          <w:between w:val="nil"/>
        </w:pBdr>
        <w:rPr>
          <w:color w:val="000000"/>
        </w:rPr>
      </w:pPr>
    </w:p>
    <w:p w14:paraId="0000014E" w14:textId="77777777" w:rsidR="0051535A" w:rsidRDefault="002F56D0">
      <w:pPr>
        <w:rPr>
          <w:b/>
          <w:highlight w:val="white"/>
          <w:u w:val="single"/>
        </w:rPr>
      </w:pPr>
      <w:r>
        <w:rPr>
          <w:b/>
          <w:highlight w:val="white"/>
          <w:u w:val="single"/>
        </w:rPr>
        <w:t>Court Citations:</w:t>
      </w:r>
    </w:p>
    <w:p w14:paraId="0000014F" w14:textId="77777777" w:rsidR="0051535A" w:rsidRDefault="0051535A">
      <w:pPr>
        <w:rPr>
          <w:highlight w:val="white"/>
        </w:rPr>
      </w:pPr>
    </w:p>
    <w:p w14:paraId="00000150" w14:textId="77777777" w:rsidR="0051535A" w:rsidRDefault="002F56D0">
      <w:pPr>
        <w:ind w:left="720"/>
        <w:rPr>
          <w:highlight w:val="white"/>
        </w:rPr>
      </w:pPr>
      <w:r>
        <w:rPr>
          <w:i/>
          <w:highlight w:val="white"/>
        </w:rPr>
        <w:t>In re Jefferson Parish</w:t>
      </w:r>
      <w:r>
        <w:rPr>
          <w:highlight w:val="white"/>
        </w:rPr>
        <w:t>, 81 F4th 403, 419 (5th Cir. 2023);</w:t>
      </w:r>
    </w:p>
    <w:p w14:paraId="00000151" w14:textId="77777777" w:rsidR="0051535A" w:rsidRDefault="0051535A">
      <w:pPr>
        <w:ind w:left="720"/>
        <w:rPr>
          <w:highlight w:val="white"/>
        </w:rPr>
      </w:pPr>
    </w:p>
    <w:p w14:paraId="00000152" w14:textId="77777777" w:rsidR="0051535A" w:rsidRDefault="002F56D0">
      <w:pPr>
        <w:ind w:left="720"/>
        <w:rPr>
          <w:highlight w:val="white"/>
        </w:rPr>
      </w:pPr>
      <w:r>
        <w:rPr>
          <w:i/>
          <w:highlight w:val="white"/>
        </w:rPr>
        <w:t>Wolff v. Aetna Life Ins. Co.</w:t>
      </w:r>
      <w:r>
        <w:rPr>
          <w:highlight w:val="white"/>
        </w:rPr>
        <w:t>, 77 F.4th 164, 167 n.1 (3d Cir. 2023);</w:t>
      </w:r>
    </w:p>
    <w:p w14:paraId="00000153" w14:textId="77777777" w:rsidR="0051535A" w:rsidRDefault="0051535A">
      <w:pPr>
        <w:ind w:left="720"/>
        <w:rPr>
          <w:highlight w:val="white"/>
        </w:rPr>
      </w:pPr>
    </w:p>
    <w:p w14:paraId="00000154" w14:textId="77777777" w:rsidR="0051535A" w:rsidRDefault="002F56D0">
      <w:pPr>
        <w:ind w:left="720"/>
        <w:rPr>
          <w:highlight w:val="white"/>
        </w:rPr>
      </w:pPr>
      <w:proofErr w:type="spellStart"/>
      <w:r>
        <w:rPr>
          <w:i/>
          <w:highlight w:val="white"/>
        </w:rPr>
        <w:t>Mielo</w:t>
      </w:r>
      <w:proofErr w:type="spellEnd"/>
      <w:r>
        <w:rPr>
          <w:i/>
          <w:highlight w:val="white"/>
        </w:rPr>
        <w:t xml:space="preserve"> v. Steak ‘n Shake Operations, Inc.</w:t>
      </w:r>
      <w:r>
        <w:rPr>
          <w:highlight w:val="white"/>
        </w:rPr>
        <w:t>, 897 F.3d 467, 484 &amp; n.18 (3d Cir. 2018);</w:t>
      </w:r>
    </w:p>
    <w:p w14:paraId="00000155" w14:textId="77777777" w:rsidR="0051535A" w:rsidRDefault="0051535A">
      <w:pPr>
        <w:ind w:left="720"/>
        <w:rPr>
          <w:highlight w:val="white"/>
        </w:rPr>
      </w:pPr>
    </w:p>
    <w:p w14:paraId="00000156" w14:textId="77777777" w:rsidR="0051535A" w:rsidRDefault="002F56D0">
      <w:pPr>
        <w:ind w:left="720"/>
        <w:rPr>
          <w:highlight w:val="white"/>
        </w:rPr>
      </w:pPr>
      <w:r>
        <w:rPr>
          <w:i/>
          <w:highlight w:val="white"/>
        </w:rPr>
        <w:t>In re National Football League Players’ Concussion Injury Litig.</w:t>
      </w:r>
      <w:r>
        <w:rPr>
          <w:highlight w:val="white"/>
        </w:rPr>
        <w:t>, 775 F.3d 570, 576 (3d Cir. 2014);</w:t>
      </w:r>
    </w:p>
    <w:p w14:paraId="00000157" w14:textId="77777777" w:rsidR="0051535A" w:rsidRDefault="0051535A">
      <w:pPr>
        <w:ind w:left="720"/>
        <w:rPr>
          <w:highlight w:val="white"/>
        </w:rPr>
      </w:pPr>
    </w:p>
    <w:p w14:paraId="00000158" w14:textId="77777777" w:rsidR="0051535A" w:rsidRDefault="002F56D0">
      <w:pPr>
        <w:ind w:left="720"/>
        <w:rPr>
          <w:highlight w:val="white"/>
        </w:rPr>
      </w:pPr>
      <w:r>
        <w:rPr>
          <w:i/>
          <w:highlight w:val="white"/>
        </w:rPr>
        <w:t>Eubank v. Pella Corp.</w:t>
      </w:r>
      <w:r>
        <w:rPr>
          <w:highlight w:val="white"/>
        </w:rPr>
        <w:t>, 753 F.3d 718, 719 (7th Cir. 2014) (Posner, J.);</w:t>
      </w:r>
    </w:p>
    <w:p w14:paraId="00000159" w14:textId="77777777" w:rsidR="0051535A" w:rsidRDefault="0051535A">
      <w:pPr>
        <w:ind w:left="720"/>
        <w:rPr>
          <w:highlight w:val="white"/>
        </w:rPr>
      </w:pPr>
    </w:p>
    <w:p w14:paraId="0000015A" w14:textId="77777777" w:rsidR="0051535A" w:rsidRDefault="002F56D0">
      <w:pPr>
        <w:ind w:left="720"/>
        <w:rPr>
          <w:highlight w:val="white"/>
        </w:rPr>
      </w:pPr>
      <w:r>
        <w:rPr>
          <w:i/>
          <w:highlight w:val="white"/>
        </w:rPr>
        <w:t>In re Johnson</w:t>
      </w:r>
      <w:r>
        <w:rPr>
          <w:highlight w:val="white"/>
        </w:rPr>
        <w:t>, 760 F.3d 66, 75 (D.C. Cir. 2014);</w:t>
      </w:r>
    </w:p>
    <w:p w14:paraId="0000015B" w14:textId="77777777" w:rsidR="0051535A" w:rsidRDefault="0051535A">
      <w:pPr>
        <w:ind w:left="720"/>
        <w:rPr>
          <w:highlight w:val="white"/>
        </w:rPr>
      </w:pPr>
    </w:p>
    <w:p w14:paraId="0000015C" w14:textId="77777777" w:rsidR="0051535A" w:rsidRDefault="002F56D0">
      <w:pPr>
        <w:ind w:left="720"/>
        <w:rPr>
          <w:highlight w:val="white"/>
        </w:rPr>
      </w:pPr>
      <w:r>
        <w:rPr>
          <w:i/>
          <w:highlight w:val="white"/>
        </w:rPr>
        <w:t>Kolbe v. BAC Home Loans Servicing, LP</w:t>
      </w:r>
      <w:r>
        <w:rPr>
          <w:highlight w:val="white"/>
        </w:rPr>
        <w:t>, 738 F.3d 432, 468 (1st Cir. 2013);</w:t>
      </w:r>
    </w:p>
    <w:p w14:paraId="0000015D" w14:textId="77777777" w:rsidR="0051535A" w:rsidRDefault="0051535A">
      <w:pPr>
        <w:ind w:left="720"/>
        <w:rPr>
          <w:highlight w:val="white"/>
        </w:rPr>
      </w:pPr>
    </w:p>
    <w:p w14:paraId="0000015E" w14:textId="77777777" w:rsidR="0051535A" w:rsidRDefault="002F56D0">
      <w:pPr>
        <w:ind w:left="720"/>
        <w:rPr>
          <w:highlight w:val="white"/>
        </w:rPr>
      </w:pPr>
      <w:r>
        <w:rPr>
          <w:i/>
          <w:highlight w:val="white"/>
        </w:rPr>
        <w:t>Culver v. City of Milwaukee</w:t>
      </w:r>
      <w:r>
        <w:rPr>
          <w:highlight w:val="white"/>
        </w:rPr>
        <w:t>, 277 F.3d 908, 913 (7th Cir. 2002).</w:t>
      </w:r>
    </w:p>
    <w:p w14:paraId="0000015F" w14:textId="77777777" w:rsidR="0051535A" w:rsidRDefault="0051535A">
      <w:pPr>
        <w:ind w:left="720"/>
        <w:rPr>
          <w:i/>
          <w:color w:val="000000"/>
        </w:rPr>
      </w:pPr>
    </w:p>
    <w:p w14:paraId="00000160" w14:textId="77777777" w:rsidR="0051535A" w:rsidRDefault="0051535A">
      <w:pPr>
        <w:rPr>
          <w:highlight w:val="white"/>
        </w:rPr>
      </w:pPr>
    </w:p>
    <w:p w14:paraId="00000161" w14:textId="77777777" w:rsidR="0051535A" w:rsidRDefault="002F56D0">
      <w:pPr>
        <w:rPr>
          <w:b/>
          <w:highlight w:val="white"/>
          <w:u w:val="single"/>
        </w:rPr>
      </w:pPr>
      <w:r>
        <w:rPr>
          <w:b/>
          <w:highlight w:val="white"/>
          <w:u w:val="single"/>
        </w:rPr>
        <w:t>Academic Citations:</w:t>
      </w:r>
    </w:p>
    <w:p w14:paraId="00000162" w14:textId="77777777" w:rsidR="0051535A" w:rsidRDefault="0051535A">
      <w:pPr>
        <w:rPr>
          <w:highlight w:val="white"/>
        </w:rPr>
      </w:pPr>
    </w:p>
    <w:p w14:paraId="00000163" w14:textId="77777777" w:rsidR="0051535A" w:rsidRDefault="002F56D0">
      <w:pPr>
        <w:ind w:left="720"/>
        <w:rPr>
          <w:highlight w:val="white"/>
        </w:rPr>
      </w:pPr>
      <w:r>
        <w:rPr>
          <w:highlight w:val="white"/>
        </w:rPr>
        <w:t xml:space="preserve">J. Maria Glover, </w:t>
      </w:r>
      <w:r>
        <w:rPr>
          <w:i/>
          <w:highlight w:val="white"/>
        </w:rPr>
        <w:t>Mass Arbitration</w:t>
      </w:r>
      <w:r>
        <w:rPr>
          <w:highlight w:val="white"/>
        </w:rPr>
        <w:t xml:space="preserve">, 74 </w:t>
      </w:r>
      <w:r>
        <w:rPr>
          <w:smallCaps/>
          <w:highlight w:val="white"/>
        </w:rPr>
        <w:t>Stan. L. Rev.</w:t>
      </w:r>
      <w:r>
        <w:rPr>
          <w:highlight w:val="white"/>
        </w:rPr>
        <w:t xml:space="preserve"> 1283, 1291 (2022);</w:t>
      </w:r>
    </w:p>
    <w:p w14:paraId="00000164" w14:textId="77777777" w:rsidR="0051535A" w:rsidRDefault="0051535A">
      <w:pPr>
        <w:ind w:left="720"/>
        <w:rPr>
          <w:highlight w:val="white"/>
        </w:rPr>
      </w:pPr>
    </w:p>
    <w:p w14:paraId="00000165" w14:textId="77777777" w:rsidR="0051535A" w:rsidRDefault="002F56D0">
      <w:pPr>
        <w:ind w:left="720"/>
        <w:rPr>
          <w:highlight w:val="white"/>
        </w:rPr>
      </w:pPr>
      <w:r>
        <w:rPr>
          <w:highlight w:val="white"/>
        </w:rPr>
        <w:t xml:space="preserve">Andrew </w:t>
      </w:r>
      <w:proofErr w:type="spellStart"/>
      <w:r>
        <w:rPr>
          <w:highlight w:val="white"/>
        </w:rPr>
        <w:t>Faisman</w:t>
      </w:r>
      <w:proofErr w:type="spellEnd"/>
      <w:r>
        <w:rPr>
          <w:highlight w:val="white"/>
        </w:rPr>
        <w:t xml:space="preserve">, </w:t>
      </w:r>
      <w:r>
        <w:rPr>
          <w:i/>
          <w:highlight w:val="white"/>
        </w:rPr>
        <w:t>The Goals of Class Actions</w:t>
      </w:r>
      <w:r>
        <w:rPr>
          <w:highlight w:val="white"/>
        </w:rPr>
        <w:t xml:space="preserve">, 121 </w:t>
      </w:r>
      <w:r>
        <w:rPr>
          <w:smallCaps/>
          <w:highlight w:val="white"/>
        </w:rPr>
        <w:t>Colum. L. Rev.</w:t>
      </w:r>
      <w:r>
        <w:rPr>
          <w:highlight w:val="white"/>
        </w:rPr>
        <w:t xml:space="preserve"> 2157, 2159 n. 8 (2021);</w:t>
      </w:r>
    </w:p>
    <w:p w14:paraId="00000166" w14:textId="77777777" w:rsidR="0051535A" w:rsidRDefault="0051535A">
      <w:pPr>
        <w:ind w:left="720"/>
        <w:rPr>
          <w:highlight w:val="white"/>
        </w:rPr>
      </w:pPr>
    </w:p>
    <w:p w14:paraId="00000167" w14:textId="77777777" w:rsidR="0051535A" w:rsidRDefault="002F56D0">
      <w:pPr>
        <w:ind w:left="720"/>
        <w:rPr>
          <w:color w:val="000000"/>
          <w:highlight w:val="white"/>
        </w:rPr>
      </w:pPr>
      <w:r>
        <w:rPr>
          <w:color w:val="000000"/>
          <w:highlight w:val="white"/>
        </w:rPr>
        <w:t>Abbe R. Gluck &amp; Elizabeth Chamblee Burch, </w:t>
      </w:r>
      <w:r>
        <w:rPr>
          <w:i/>
          <w:color w:val="000000"/>
        </w:rPr>
        <w:t>MDL Revolution</w:t>
      </w:r>
      <w:r>
        <w:rPr>
          <w:color w:val="000000"/>
          <w:highlight w:val="white"/>
        </w:rPr>
        <w:t xml:space="preserve">, 96 </w:t>
      </w:r>
      <w:r>
        <w:rPr>
          <w:smallCaps/>
          <w:color w:val="000000"/>
          <w:highlight w:val="white"/>
        </w:rPr>
        <w:t>N.Y.U. L. Rev.</w:t>
      </w:r>
      <w:r>
        <w:rPr>
          <w:color w:val="000000"/>
          <w:highlight w:val="white"/>
        </w:rPr>
        <w:t xml:space="preserve"> 1, 60 (2021);</w:t>
      </w:r>
    </w:p>
    <w:p w14:paraId="00000168" w14:textId="77777777" w:rsidR="0051535A" w:rsidRDefault="0051535A">
      <w:pPr>
        <w:ind w:left="720"/>
        <w:rPr>
          <w:color w:val="000000"/>
          <w:highlight w:val="white"/>
        </w:rPr>
      </w:pPr>
    </w:p>
    <w:p w14:paraId="00000169" w14:textId="77777777" w:rsidR="0051535A" w:rsidRDefault="002F56D0">
      <w:pPr>
        <w:ind w:left="720"/>
        <w:rPr>
          <w:color w:val="000000"/>
        </w:rPr>
      </w:pPr>
      <w:r>
        <w:rPr>
          <w:color w:val="000000"/>
        </w:rPr>
        <w:t xml:space="preserve">Pamela K. Bookman, </w:t>
      </w:r>
      <w:r>
        <w:rPr>
          <w:i/>
          <w:color w:val="000000"/>
        </w:rPr>
        <w:t>The Arbitration–Litigation Paradox</w:t>
      </w:r>
      <w:r>
        <w:rPr>
          <w:color w:val="000000"/>
        </w:rPr>
        <w:t xml:space="preserve">, 72 </w:t>
      </w:r>
      <w:proofErr w:type="spellStart"/>
      <w:r>
        <w:rPr>
          <w:smallCaps/>
          <w:color w:val="000000"/>
        </w:rPr>
        <w:t>Vand</w:t>
      </w:r>
      <w:proofErr w:type="spellEnd"/>
      <w:r>
        <w:rPr>
          <w:smallCaps/>
          <w:color w:val="000000"/>
        </w:rPr>
        <w:t>. L. Rev.</w:t>
      </w:r>
      <w:r>
        <w:rPr>
          <w:color w:val="000000"/>
        </w:rPr>
        <w:t xml:space="preserve"> 1119, 1143 n.146 (2019);</w:t>
      </w:r>
    </w:p>
    <w:p w14:paraId="0000016A" w14:textId="77777777" w:rsidR="0051535A" w:rsidRDefault="0051535A">
      <w:pPr>
        <w:ind w:left="720"/>
        <w:rPr>
          <w:color w:val="000000"/>
        </w:rPr>
      </w:pPr>
    </w:p>
    <w:p w14:paraId="0000016B" w14:textId="77777777" w:rsidR="0051535A" w:rsidRDefault="002F56D0">
      <w:pPr>
        <w:ind w:left="720"/>
        <w:rPr>
          <w:color w:val="000000"/>
        </w:rPr>
      </w:pPr>
      <w:r>
        <w:rPr>
          <w:color w:val="000000"/>
        </w:rPr>
        <w:t xml:space="preserve">Zachary D. Clopton, </w:t>
      </w:r>
      <w:r>
        <w:rPr>
          <w:i/>
          <w:color w:val="000000"/>
        </w:rPr>
        <w:t>National Injunctions and Preclusion</w:t>
      </w:r>
      <w:r>
        <w:rPr>
          <w:color w:val="000000"/>
        </w:rPr>
        <w:t xml:space="preserve">, 118 </w:t>
      </w:r>
      <w:r>
        <w:rPr>
          <w:smallCaps/>
          <w:color w:val="000000"/>
        </w:rPr>
        <w:t>Mich. L. Rev.</w:t>
      </w:r>
      <w:r>
        <w:rPr>
          <w:color w:val="000000"/>
        </w:rPr>
        <w:t xml:space="preserve"> 1, 34 n. 203 (2019);</w:t>
      </w:r>
    </w:p>
    <w:p w14:paraId="0000016C" w14:textId="77777777" w:rsidR="0051535A" w:rsidRDefault="0051535A">
      <w:pPr>
        <w:ind w:left="720"/>
        <w:rPr>
          <w:color w:val="000000"/>
        </w:rPr>
      </w:pPr>
    </w:p>
    <w:p w14:paraId="0000016D" w14:textId="77777777" w:rsidR="0051535A" w:rsidRDefault="002F56D0">
      <w:pPr>
        <w:ind w:left="720"/>
        <w:rPr>
          <w:color w:val="000000"/>
        </w:rPr>
      </w:pPr>
      <w:r>
        <w:rPr>
          <w:color w:val="000000"/>
        </w:rPr>
        <w:t xml:space="preserve">Libby Jelinek, </w:t>
      </w:r>
      <w:r>
        <w:rPr>
          <w:i/>
          <w:color w:val="000000"/>
        </w:rPr>
        <w:t>The Applicability of the Federal Rules of Evidence at Class Certification</w:t>
      </w:r>
      <w:r>
        <w:rPr>
          <w:color w:val="000000"/>
        </w:rPr>
        <w:t xml:space="preserve">, 65 </w:t>
      </w:r>
      <w:r>
        <w:rPr>
          <w:smallCaps/>
          <w:color w:val="000000"/>
        </w:rPr>
        <w:t>UCLA L. Rev</w:t>
      </w:r>
      <w:r>
        <w:rPr>
          <w:color w:val="000000"/>
        </w:rPr>
        <w:t>. 280, 286 n.27, 291 n.65, 297 n.101, 316 n.206 (2018);</w:t>
      </w:r>
    </w:p>
    <w:p w14:paraId="0000016E" w14:textId="77777777" w:rsidR="0051535A" w:rsidRDefault="0051535A">
      <w:pPr>
        <w:ind w:left="720"/>
        <w:rPr>
          <w:color w:val="000000"/>
        </w:rPr>
      </w:pPr>
    </w:p>
    <w:p w14:paraId="0000016F" w14:textId="77777777" w:rsidR="0051535A" w:rsidRDefault="002F56D0">
      <w:pPr>
        <w:ind w:left="720"/>
        <w:rPr>
          <w:color w:val="000000"/>
        </w:rPr>
      </w:pPr>
      <w:r>
        <w:rPr>
          <w:color w:val="000000"/>
        </w:rPr>
        <w:t xml:space="preserve">Fred O. Smith, Jr., </w:t>
      </w:r>
      <w:r>
        <w:rPr>
          <w:i/>
          <w:color w:val="000000"/>
        </w:rPr>
        <w:t>Abstention in the Time of Ferguson</w:t>
      </w:r>
      <w:r>
        <w:rPr>
          <w:color w:val="000000"/>
        </w:rPr>
        <w:t xml:space="preserve">, 131 </w:t>
      </w:r>
      <w:r>
        <w:rPr>
          <w:smallCaps/>
          <w:color w:val="000000"/>
        </w:rPr>
        <w:t>Harv. L. Rev.</w:t>
      </w:r>
      <w:r>
        <w:rPr>
          <w:color w:val="000000"/>
        </w:rPr>
        <w:t xml:space="preserve"> 2283, 2346 n. 507 (2018);</w:t>
      </w:r>
    </w:p>
    <w:p w14:paraId="00000170" w14:textId="77777777" w:rsidR="0051535A" w:rsidRDefault="0051535A">
      <w:pPr>
        <w:ind w:left="720"/>
        <w:rPr>
          <w:color w:val="000000"/>
        </w:rPr>
      </w:pPr>
    </w:p>
    <w:p w14:paraId="00000171" w14:textId="77777777" w:rsidR="0051535A" w:rsidRDefault="002F56D0">
      <w:pPr>
        <w:ind w:left="720"/>
        <w:rPr>
          <w:color w:val="000000"/>
        </w:rPr>
      </w:pPr>
      <w:r>
        <w:rPr>
          <w:color w:val="000000"/>
        </w:rPr>
        <w:t xml:space="preserve">Andrew D. </w:t>
      </w:r>
      <w:proofErr w:type="spellStart"/>
      <w:r>
        <w:rPr>
          <w:color w:val="000000"/>
        </w:rPr>
        <w:t>Bradt</w:t>
      </w:r>
      <w:proofErr w:type="spellEnd"/>
      <w:r>
        <w:rPr>
          <w:color w:val="000000"/>
        </w:rPr>
        <w:t xml:space="preserve"> &amp; D. Theodore Rave, </w:t>
      </w:r>
      <w:r>
        <w:rPr>
          <w:i/>
          <w:color w:val="000000"/>
        </w:rPr>
        <w:t>The Information-Forcing Role of the Judge in Multidistrict Litigation</w:t>
      </w:r>
      <w:r>
        <w:rPr>
          <w:color w:val="000000"/>
        </w:rPr>
        <w:t xml:space="preserve">, 105 </w:t>
      </w:r>
      <w:r>
        <w:rPr>
          <w:smallCaps/>
          <w:color w:val="000000"/>
        </w:rPr>
        <w:t>Cal. L. Rev.</w:t>
      </w:r>
      <w:r>
        <w:rPr>
          <w:color w:val="000000"/>
        </w:rPr>
        <w:t xml:space="preserve"> 1259, 1269 n. 47 (2017);</w:t>
      </w:r>
    </w:p>
    <w:p w14:paraId="00000172" w14:textId="77777777" w:rsidR="0051535A" w:rsidRDefault="0051535A">
      <w:pPr>
        <w:ind w:left="720"/>
        <w:rPr>
          <w:color w:val="000000"/>
        </w:rPr>
      </w:pPr>
    </w:p>
    <w:p w14:paraId="00000173" w14:textId="77777777" w:rsidR="0051535A" w:rsidRDefault="002F56D0">
      <w:pPr>
        <w:ind w:left="720"/>
        <w:rPr>
          <w:color w:val="000000"/>
        </w:rPr>
      </w:pPr>
      <w:r>
        <w:rPr>
          <w:color w:val="000000"/>
        </w:rPr>
        <w:t xml:space="preserve">Brian T. Fitzpatrick, </w:t>
      </w:r>
      <w:r>
        <w:rPr>
          <w:i/>
          <w:color w:val="000000"/>
        </w:rPr>
        <w:t>Justice Scalia and Class Actions: A Loving Critique</w:t>
      </w:r>
      <w:r>
        <w:rPr>
          <w:color w:val="000000"/>
        </w:rPr>
        <w:t xml:space="preserve">, 92 </w:t>
      </w:r>
      <w:r>
        <w:rPr>
          <w:smallCaps/>
          <w:color w:val="000000"/>
        </w:rPr>
        <w:t>Notre Dame L. Rev.</w:t>
      </w:r>
      <w:r>
        <w:rPr>
          <w:color w:val="000000"/>
        </w:rPr>
        <w:t xml:space="preserve"> 1977, 1979 (2017);</w:t>
      </w:r>
    </w:p>
    <w:p w14:paraId="00000174" w14:textId="77777777" w:rsidR="0051535A" w:rsidRDefault="0051535A">
      <w:pPr>
        <w:ind w:left="720"/>
        <w:rPr>
          <w:color w:val="000000"/>
        </w:rPr>
      </w:pPr>
    </w:p>
    <w:p w14:paraId="00000175" w14:textId="77777777" w:rsidR="0051535A" w:rsidRDefault="002F56D0">
      <w:pPr>
        <w:ind w:left="720"/>
        <w:rPr>
          <w:color w:val="000000"/>
        </w:rPr>
      </w:pPr>
      <w:r>
        <w:rPr>
          <w:color w:val="000000"/>
        </w:rPr>
        <w:t xml:space="preserve">Maureen Carroll, </w:t>
      </w:r>
      <w:r>
        <w:rPr>
          <w:i/>
          <w:color w:val="000000"/>
        </w:rPr>
        <w:t>Class Action Myopia</w:t>
      </w:r>
      <w:r>
        <w:rPr>
          <w:color w:val="000000"/>
        </w:rPr>
        <w:t xml:space="preserve">, 65 </w:t>
      </w:r>
      <w:r>
        <w:rPr>
          <w:smallCaps/>
          <w:color w:val="000000"/>
        </w:rPr>
        <w:t>Duke L.J.</w:t>
      </w:r>
      <w:r>
        <w:rPr>
          <w:color w:val="000000"/>
        </w:rPr>
        <w:t xml:space="preserve"> 843, 846 n.8, 876–78 &amp; nn.181, 183 &amp; 190–93, 881 nn.211 &amp; 213, 883 n.225 (2016);</w:t>
      </w:r>
    </w:p>
    <w:p w14:paraId="00000176" w14:textId="77777777" w:rsidR="0051535A" w:rsidRDefault="0051535A">
      <w:pPr>
        <w:ind w:left="720"/>
        <w:rPr>
          <w:color w:val="000000"/>
        </w:rPr>
      </w:pPr>
    </w:p>
    <w:p w14:paraId="00000177" w14:textId="77777777" w:rsidR="0051535A" w:rsidRDefault="002F56D0">
      <w:pPr>
        <w:ind w:left="720"/>
        <w:rPr>
          <w:color w:val="000000"/>
        </w:rPr>
      </w:pPr>
      <w:r>
        <w:rPr>
          <w:color w:val="000000"/>
        </w:rPr>
        <w:t xml:space="preserve">Robert G. Bone, </w:t>
      </w:r>
      <w:r>
        <w:rPr>
          <w:i/>
          <w:color w:val="000000"/>
        </w:rPr>
        <w:t xml:space="preserve">The Misguided Search </w:t>
      </w:r>
      <w:proofErr w:type="gramStart"/>
      <w:r>
        <w:rPr>
          <w:i/>
          <w:color w:val="000000"/>
        </w:rPr>
        <w:t>For</w:t>
      </w:r>
      <w:proofErr w:type="gramEnd"/>
      <w:r>
        <w:rPr>
          <w:i/>
          <w:color w:val="000000"/>
        </w:rPr>
        <w:t xml:space="preserve"> Class Unity</w:t>
      </w:r>
      <w:r>
        <w:rPr>
          <w:color w:val="000000"/>
        </w:rPr>
        <w:t xml:space="preserve">, 82 </w:t>
      </w:r>
      <w:r>
        <w:rPr>
          <w:smallCaps/>
          <w:color w:val="000000"/>
        </w:rPr>
        <w:t>Geo. Wash. L. Rev.</w:t>
      </w:r>
      <w:r>
        <w:rPr>
          <w:color w:val="000000"/>
        </w:rPr>
        <w:t xml:space="preserve"> 651, 654 n.6 (2014);</w:t>
      </w:r>
    </w:p>
    <w:p w14:paraId="00000178" w14:textId="77777777" w:rsidR="0051535A" w:rsidRDefault="0051535A">
      <w:pPr>
        <w:ind w:left="720"/>
        <w:rPr>
          <w:color w:val="000000"/>
        </w:rPr>
      </w:pPr>
    </w:p>
    <w:p w14:paraId="00000179" w14:textId="77777777" w:rsidR="0051535A" w:rsidRDefault="002F56D0">
      <w:pPr>
        <w:ind w:left="720"/>
        <w:rPr>
          <w:color w:val="000000"/>
        </w:rPr>
      </w:pPr>
      <w:r>
        <w:rPr>
          <w:color w:val="000000"/>
        </w:rPr>
        <w:lastRenderedPageBreak/>
        <w:t xml:space="preserve">David Freeman Engstrom, </w:t>
      </w:r>
      <w:r>
        <w:rPr>
          <w:i/>
          <w:color w:val="000000"/>
        </w:rPr>
        <w:t>Private Enforcement’s Pathways: Lessons From Qui Tam Litigation</w:t>
      </w:r>
      <w:r>
        <w:rPr>
          <w:color w:val="000000"/>
        </w:rPr>
        <w:t xml:space="preserve">, 114 </w:t>
      </w:r>
      <w:r>
        <w:rPr>
          <w:smallCaps/>
          <w:color w:val="000000"/>
        </w:rPr>
        <w:t>Colum. L. Rev.</w:t>
      </w:r>
      <w:r>
        <w:rPr>
          <w:color w:val="000000"/>
        </w:rPr>
        <w:t xml:space="preserve"> 1913, 1920 n.17 (2014);</w:t>
      </w:r>
    </w:p>
    <w:p w14:paraId="0000017A" w14:textId="77777777" w:rsidR="0051535A" w:rsidRDefault="0051535A">
      <w:pPr>
        <w:ind w:left="720"/>
        <w:rPr>
          <w:color w:val="000000"/>
        </w:rPr>
      </w:pPr>
    </w:p>
    <w:p w14:paraId="0000017B" w14:textId="77777777" w:rsidR="0051535A" w:rsidRDefault="002F56D0">
      <w:pPr>
        <w:ind w:left="720"/>
        <w:rPr>
          <w:color w:val="000000"/>
        </w:rPr>
      </w:pPr>
      <w:r>
        <w:rPr>
          <w:color w:val="000000"/>
        </w:rPr>
        <w:t xml:space="preserve">Thomas O. Main, </w:t>
      </w:r>
      <w:r>
        <w:rPr>
          <w:i/>
          <w:color w:val="000000"/>
        </w:rPr>
        <w:t>The Fourth Era of American Civil Procedure</w:t>
      </w:r>
      <w:r>
        <w:rPr>
          <w:color w:val="000000"/>
        </w:rPr>
        <w:t xml:space="preserve">, 162 U. </w:t>
      </w:r>
      <w:r>
        <w:rPr>
          <w:smallCaps/>
          <w:color w:val="000000"/>
        </w:rPr>
        <w:t>Pa. L. Rev.</w:t>
      </w:r>
      <w:r>
        <w:rPr>
          <w:color w:val="000000"/>
        </w:rPr>
        <w:t xml:space="preserve"> 1839, 1853 n.80 (2014);</w:t>
      </w:r>
    </w:p>
    <w:p w14:paraId="0000017C" w14:textId="77777777" w:rsidR="0051535A" w:rsidRDefault="0051535A">
      <w:pPr>
        <w:ind w:left="720"/>
        <w:rPr>
          <w:color w:val="000000"/>
        </w:rPr>
      </w:pPr>
    </w:p>
    <w:p w14:paraId="0000017D" w14:textId="77777777" w:rsidR="0051535A" w:rsidRDefault="002F56D0">
      <w:pPr>
        <w:ind w:left="720"/>
        <w:rPr>
          <w:color w:val="000000"/>
        </w:rPr>
      </w:pPr>
      <w:r>
        <w:rPr>
          <w:color w:val="000000"/>
        </w:rPr>
        <w:t xml:space="preserve">Arthur R. Miller, Keynote Address, </w:t>
      </w:r>
      <w:r>
        <w:rPr>
          <w:i/>
          <w:color w:val="000000"/>
        </w:rPr>
        <w:t>The Preservation and Rejuvenation of Aggregate Litigation: A Systemic Imperative</w:t>
      </w:r>
      <w:r>
        <w:rPr>
          <w:color w:val="000000"/>
        </w:rPr>
        <w:t xml:space="preserve">, 64 </w:t>
      </w:r>
      <w:r>
        <w:rPr>
          <w:smallCaps/>
          <w:color w:val="000000"/>
        </w:rPr>
        <w:t>Emory L.J.</w:t>
      </w:r>
      <w:r>
        <w:rPr>
          <w:color w:val="000000"/>
        </w:rPr>
        <w:t xml:space="preserve"> 293, 294 n.7 (2014);</w:t>
      </w:r>
    </w:p>
    <w:p w14:paraId="0000017E" w14:textId="77777777" w:rsidR="0051535A" w:rsidRDefault="0051535A">
      <w:pPr>
        <w:ind w:left="720"/>
        <w:rPr>
          <w:color w:val="000000"/>
        </w:rPr>
      </w:pPr>
    </w:p>
    <w:p w14:paraId="0000017F" w14:textId="77777777" w:rsidR="0051535A" w:rsidRDefault="002F56D0">
      <w:pPr>
        <w:ind w:left="720"/>
        <w:rPr>
          <w:color w:val="000000"/>
        </w:rPr>
      </w:pPr>
      <w:r>
        <w:rPr>
          <w:color w:val="000000"/>
        </w:rPr>
        <w:t xml:space="preserve">Richard A. </w:t>
      </w:r>
      <w:proofErr w:type="spellStart"/>
      <w:r>
        <w:rPr>
          <w:color w:val="000000"/>
        </w:rPr>
        <w:t>Nagareda</w:t>
      </w:r>
      <w:proofErr w:type="spellEnd"/>
      <w:r>
        <w:rPr>
          <w:color w:val="000000"/>
        </w:rPr>
        <w:t xml:space="preserve">, </w:t>
      </w:r>
      <w:r>
        <w:rPr>
          <w:i/>
          <w:color w:val="000000"/>
        </w:rPr>
        <w:t>The Preexistence Principle and the Structure of the Class Action</w:t>
      </w:r>
      <w:r>
        <w:rPr>
          <w:color w:val="000000"/>
        </w:rPr>
        <w:t xml:space="preserve">, 103 </w:t>
      </w:r>
      <w:r>
        <w:rPr>
          <w:smallCaps/>
          <w:color w:val="000000"/>
        </w:rPr>
        <w:t>Colum. L. Rev.</w:t>
      </w:r>
      <w:r>
        <w:rPr>
          <w:color w:val="000000"/>
        </w:rPr>
        <w:t xml:space="preserve"> 149, 151 n.5 (2003).</w:t>
      </w:r>
    </w:p>
    <w:p w14:paraId="00000180" w14:textId="77777777" w:rsidR="0051535A" w:rsidRDefault="0051535A">
      <w:pPr>
        <w:pBdr>
          <w:top w:val="nil"/>
          <w:left w:val="nil"/>
          <w:bottom w:val="nil"/>
          <w:right w:val="nil"/>
          <w:between w:val="nil"/>
        </w:pBdr>
        <w:rPr>
          <w:b/>
          <w:color w:val="000000"/>
        </w:rPr>
      </w:pPr>
    </w:p>
    <w:p w14:paraId="00000181" w14:textId="77777777" w:rsidR="0051535A" w:rsidRDefault="0051535A">
      <w:pPr>
        <w:pBdr>
          <w:top w:val="nil"/>
          <w:left w:val="nil"/>
          <w:bottom w:val="nil"/>
          <w:right w:val="nil"/>
          <w:between w:val="nil"/>
        </w:pBdr>
        <w:rPr>
          <w:b/>
          <w:color w:val="000000"/>
        </w:rPr>
      </w:pPr>
    </w:p>
    <w:p w14:paraId="00000182" w14:textId="77777777" w:rsidR="0051535A" w:rsidRDefault="002F56D0">
      <w:pPr>
        <w:pBdr>
          <w:top w:val="nil"/>
          <w:left w:val="nil"/>
          <w:bottom w:val="nil"/>
          <w:right w:val="nil"/>
          <w:between w:val="nil"/>
        </w:pBdr>
        <w:jc w:val="center"/>
        <w:rPr>
          <w:b/>
          <w:color w:val="000000"/>
          <w:u w:val="single"/>
        </w:rPr>
      </w:pPr>
      <w:r>
        <w:rPr>
          <w:b/>
          <w:color w:val="000000"/>
          <w:u w:val="single"/>
        </w:rPr>
        <w:t>APPENDIX B</w:t>
      </w:r>
    </w:p>
    <w:p w14:paraId="00000183" w14:textId="77777777" w:rsidR="0051535A" w:rsidRDefault="0051535A">
      <w:pPr>
        <w:pBdr>
          <w:top w:val="nil"/>
          <w:left w:val="nil"/>
          <w:bottom w:val="nil"/>
          <w:right w:val="nil"/>
          <w:between w:val="nil"/>
        </w:pBdr>
        <w:jc w:val="center"/>
        <w:rPr>
          <w:b/>
          <w:color w:val="000000"/>
          <w:u w:val="single"/>
        </w:rPr>
      </w:pPr>
    </w:p>
    <w:p w14:paraId="00000184" w14:textId="77777777" w:rsidR="0051535A" w:rsidRDefault="002F56D0">
      <w:pPr>
        <w:pBdr>
          <w:top w:val="nil"/>
          <w:left w:val="nil"/>
          <w:bottom w:val="nil"/>
          <w:right w:val="nil"/>
          <w:between w:val="nil"/>
        </w:pBdr>
        <w:jc w:val="center"/>
        <w:rPr>
          <w:b/>
          <w:smallCaps/>
          <w:color w:val="000000"/>
          <w:u w:val="single"/>
        </w:rPr>
      </w:pPr>
      <w:r>
        <w:rPr>
          <w:b/>
          <w:smallCaps/>
          <w:color w:val="000000"/>
          <w:u w:val="single"/>
        </w:rPr>
        <w:t>PARTIAL LIST OF COURT CITATIONS TO PROFESSOR KLONOFF’S EXPERT TESTIMONY</w:t>
      </w:r>
    </w:p>
    <w:p w14:paraId="00000185" w14:textId="77777777" w:rsidR="0051535A" w:rsidRDefault="0051535A">
      <w:pPr>
        <w:pBdr>
          <w:top w:val="nil"/>
          <w:left w:val="nil"/>
          <w:bottom w:val="nil"/>
          <w:right w:val="nil"/>
          <w:between w:val="nil"/>
        </w:pBdr>
        <w:jc w:val="center"/>
        <w:rPr>
          <w:color w:val="000000"/>
        </w:rPr>
      </w:pPr>
    </w:p>
    <w:p w14:paraId="00000186" w14:textId="77777777" w:rsidR="0051535A" w:rsidRDefault="002F56D0">
      <w:pPr>
        <w:ind w:firstLine="720"/>
        <w:rPr>
          <w:i/>
        </w:rPr>
      </w:pPr>
      <w:r>
        <w:rPr>
          <w:i/>
        </w:rPr>
        <w:t xml:space="preserve">National Association of Realtors Antitrust </w:t>
      </w:r>
      <w:r>
        <w:t>litigation</w:t>
      </w:r>
      <w:r>
        <w:rPr>
          <w:i/>
        </w:rPr>
        <w:t>:</w:t>
      </w:r>
    </w:p>
    <w:p w14:paraId="00000187" w14:textId="77777777" w:rsidR="0051535A" w:rsidRDefault="0051535A">
      <w:pPr>
        <w:ind w:firstLine="720"/>
        <w:rPr>
          <w:i/>
        </w:rPr>
      </w:pPr>
    </w:p>
    <w:p w14:paraId="00000188" w14:textId="77777777" w:rsidR="0051535A" w:rsidRDefault="002F56D0">
      <w:pPr>
        <w:ind w:firstLine="720"/>
      </w:pPr>
      <w:r>
        <w:rPr>
          <w:i/>
        </w:rPr>
        <w:tab/>
        <w:t xml:space="preserve">Burnett et al. v. National </w:t>
      </w:r>
      <w:proofErr w:type="spellStart"/>
      <w:r>
        <w:rPr>
          <w:i/>
        </w:rPr>
        <w:t>Ass’n</w:t>
      </w:r>
      <w:proofErr w:type="spellEnd"/>
      <w:r>
        <w:rPr>
          <w:i/>
        </w:rPr>
        <w:t xml:space="preserve"> of Realtors, </w:t>
      </w:r>
      <w:r>
        <w:t xml:space="preserve">(W.D. Mo. Nov. 27, 2024), slip op. at </w:t>
      </w:r>
      <w:r>
        <w:tab/>
      </w:r>
      <w:r>
        <w:tab/>
      </w:r>
      <w:r>
        <w:tab/>
        <w:t>28, 81-85;</w:t>
      </w:r>
    </w:p>
    <w:p w14:paraId="00000189" w14:textId="77777777" w:rsidR="0051535A" w:rsidRDefault="0051535A">
      <w:pPr>
        <w:ind w:firstLine="720"/>
      </w:pPr>
    </w:p>
    <w:p w14:paraId="0000018A" w14:textId="77777777" w:rsidR="0051535A" w:rsidRDefault="002F56D0">
      <w:pPr>
        <w:ind w:firstLine="720"/>
        <w:rPr>
          <w:i/>
        </w:rPr>
      </w:pPr>
      <w:r>
        <w:rPr>
          <w:i/>
        </w:rPr>
        <w:t xml:space="preserve">JUUL E-Cigarette </w:t>
      </w:r>
      <w:r>
        <w:t>litigation:</w:t>
      </w:r>
    </w:p>
    <w:p w14:paraId="0000018B" w14:textId="77777777" w:rsidR="0051535A" w:rsidRDefault="0051535A">
      <w:pPr>
        <w:ind w:firstLine="720"/>
        <w:rPr>
          <w:i/>
        </w:rPr>
      </w:pPr>
    </w:p>
    <w:p w14:paraId="0000018C" w14:textId="77777777" w:rsidR="0051535A" w:rsidRDefault="002F56D0">
      <w:pPr>
        <w:pBdr>
          <w:top w:val="nil"/>
          <w:left w:val="nil"/>
          <w:bottom w:val="nil"/>
          <w:right w:val="nil"/>
          <w:between w:val="nil"/>
        </w:pBdr>
        <w:spacing w:line="210" w:lineRule="auto"/>
        <w:ind w:firstLine="720"/>
        <w:rPr>
          <w:color w:val="000000"/>
        </w:rPr>
      </w:pPr>
      <w:r>
        <w:rPr>
          <w:i/>
          <w:color w:val="000000"/>
        </w:rPr>
        <w:tab/>
        <w:t xml:space="preserve">In re JUUL Labs, Inc. Marketing, Sales Practices, and Products </w:t>
      </w:r>
      <w:proofErr w:type="spellStart"/>
      <w:r>
        <w:rPr>
          <w:i/>
          <w:color w:val="000000"/>
        </w:rPr>
        <w:t>Liab</w:t>
      </w:r>
      <w:proofErr w:type="spellEnd"/>
      <w:r>
        <w:rPr>
          <w:i/>
          <w:color w:val="000000"/>
        </w:rPr>
        <w:t>. Litig.,</w:t>
      </w:r>
      <w:r>
        <w:rPr>
          <w:color w:val="000000"/>
        </w:rPr>
        <w:t xml:space="preserve"> No. </w:t>
      </w:r>
      <w:r>
        <w:rPr>
          <w:color w:val="000000"/>
        </w:rPr>
        <w:tab/>
      </w:r>
      <w:r>
        <w:rPr>
          <w:color w:val="000000"/>
        </w:rPr>
        <w:tab/>
      </w:r>
      <w:r>
        <w:rPr>
          <w:color w:val="000000"/>
        </w:rPr>
        <w:tab/>
        <w:t xml:space="preserve">19-md-02913-WHO, </w:t>
      </w:r>
      <w:r>
        <w:rPr>
          <w:color w:val="000000"/>
        </w:rPr>
        <w:tab/>
        <w:t>2023 WL 11820531, at *3 (N.D. Cal. Dec. 18, 2023).</w:t>
      </w:r>
    </w:p>
    <w:p w14:paraId="0000018D" w14:textId="77777777" w:rsidR="0051535A" w:rsidRDefault="0051535A">
      <w:pPr>
        <w:ind w:firstLine="720"/>
        <w:rPr>
          <w:i/>
        </w:rPr>
      </w:pPr>
    </w:p>
    <w:p w14:paraId="0000018E" w14:textId="77777777" w:rsidR="0051535A" w:rsidRDefault="002F56D0">
      <w:pPr>
        <w:ind w:firstLine="720"/>
      </w:pPr>
      <w:r>
        <w:rPr>
          <w:i/>
        </w:rPr>
        <w:t xml:space="preserve">Syngenta MIR 162 Corn </w:t>
      </w:r>
      <w:r>
        <w:t>MDL litigation:</w:t>
      </w:r>
    </w:p>
    <w:p w14:paraId="0000018F" w14:textId="77777777" w:rsidR="0051535A" w:rsidRDefault="0051535A"/>
    <w:p w14:paraId="00000190" w14:textId="77777777" w:rsidR="0051535A" w:rsidRDefault="002F56D0">
      <w:pPr>
        <w:ind w:left="1440"/>
      </w:pPr>
      <w:r>
        <w:rPr>
          <w:i/>
        </w:rPr>
        <w:t xml:space="preserve">In re Syngenta AG MIR 162 Corn Litig., </w:t>
      </w:r>
      <w:r>
        <w:t xml:space="preserve">357 F. Supp. 3d 1094, 1112 (D. Kan. 2018), </w:t>
      </w:r>
      <w:r>
        <w:rPr>
          <w:i/>
        </w:rPr>
        <w:t>aff’d.</w:t>
      </w:r>
      <w:r>
        <w:t xml:space="preserve">, </w:t>
      </w:r>
      <w:r>
        <w:rPr>
          <w:i/>
        </w:rPr>
        <w:t>Kellogg v. Watts Guerra LLP</w:t>
      </w:r>
      <w:r>
        <w:t xml:space="preserve">, 41 F.4th 1246, 1257 (10th Cir. 2022), </w:t>
      </w:r>
      <w:r>
        <w:rPr>
          <w:i/>
        </w:rPr>
        <w:t>cert. denied</w:t>
      </w:r>
      <w:r>
        <w:t>, 143 S. Ct. 1022 (2023);</w:t>
      </w:r>
    </w:p>
    <w:p w14:paraId="00000191" w14:textId="77777777" w:rsidR="0051535A" w:rsidRDefault="0051535A">
      <w:pPr>
        <w:ind w:left="720"/>
      </w:pPr>
    </w:p>
    <w:p w14:paraId="00000192" w14:textId="77777777" w:rsidR="0051535A" w:rsidRDefault="002F56D0">
      <w:pPr>
        <w:ind w:left="1440"/>
      </w:pPr>
      <w:bookmarkStart w:id="0" w:name="_heading=h.xklgi9603d22" w:colFirst="0" w:colLast="0"/>
      <w:bookmarkEnd w:id="0"/>
      <w:r>
        <w:rPr>
          <w:i/>
        </w:rPr>
        <w:t>In re Syngenta AG MIR 162 Corn Litig</w:t>
      </w:r>
      <w:r>
        <w:t xml:space="preserve">., No. 14-MD-2591-JWL, 2018 WL 6839380, at *4 (D. Kan. Dec. 31, 2018) (accepting Klonoff testimony over contrary testimony by five other law professors), </w:t>
      </w:r>
      <w:r>
        <w:rPr>
          <w:i/>
        </w:rPr>
        <w:t>aff’d.</w:t>
      </w:r>
      <w:r>
        <w:t xml:space="preserve">, </w:t>
      </w:r>
      <w:r>
        <w:rPr>
          <w:i/>
        </w:rPr>
        <w:t>Kellogg v. Watts Guerra LLP</w:t>
      </w:r>
      <w:r>
        <w:t xml:space="preserve">, 41 F.4th 1246, 1257 (10th Cir. 2022), </w:t>
      </w:r>
      <w:r>
        <w:rPr>
          <w:i/>
        </w:rPr>
        <w:t>cert. denied</w:t>
      </w:r>
      <w:r>
        <w:t>, 143 S. Ct. 1022 (2023).</w:t>
      </w:r>
    </w:p>
    <w:p w14:paraId="00000193" w14:textId="77777777" w:rsidR="0051535A" w:rsidRDefault="0051535A">
      <w:pPr>
        <w:ind w:left="1440"/>
      </w:pPr>
    </w:p>
    <w:p w14:paraId="00000194" w14:textId="77777777" w:rsidR="0051535A" w:rsidRDefault="002F56D0">
      <w:pPr>
        <w:ind w:left="720"/>
        <w:rPr>
          <w:i/>
        </w:rPr>
      </w:pPr>
      <w:proofErr w:type="spellStart"/>
      <w:r>
        <w:rPr>
          <w:i/>
          <w:color w:val="000000"/>
        </w:rPr>
        <w:t>Zakikhani</w:t>
      </w:r>
      <w:proofErr w:type="spellEnd"/>
      <w:r>
        <w:rPr>
          <w:i/>
          <w:color w:val="000000"/>
        </w:rPr>
        <w:t xml:space="preserve"> v. Hyundai Motor Co.</w:t>
      </w:r>
      <w:r>
        <w:rPr>
          <w:color w:val="000000"/>
        </w:rPr>
        <w:t>, No. 8:20-cv-01584-SB-JDE, at *1 (C.D. Ca. May 5, 2023) (Doc. 160);</w:t>
      </w:r>
    </w:p>
    <w:p w14:paraId="00000195" w14:textId="77777777" w:rsidR="0051535A" w:rsidRDefault="0051535A">
      <w:pPr>
        <w:ind w:left="720"/>
      </w:pPr>
    </w:p>
    <w:p w14:paraId="00000196" w14:textId="77777777" w:rsidR="0051535A" w:rsidRDefault="002F56D0">
      <w:pPr>
        <w:ind w:left="720"/>
        <w:rPr>
          <w:color w:val="000000"/>
        </w:rPr>
      </w:pPr>
      <w:proofErr w:type="spellStart"/>
      <w:r>
        <w:rPr>
          <w:i/>
          <w:color w:val="000000"/>
        </w:rPr>
        <w:t>Githieya</w:t>
      </w:r>
      <w:proofErr w:type="spellEnd"/>
      <w:r>
        <w:rPr>
          <w:i/>
          <w:color w:val="000000"/>
        </w:rPr>
        <w:t xml:space="preserve"> v. Global Tel Link Corp.</w:t>
      </w:r>
      <w:r>
        <w:rPr>
          <w:color w:val="000000"/>
        </w:rPr>
        <w:t>, No. 1:15-cv-00986-AT (N.D. Ga. Aug. 30, 2022) (Doc. 369);</w:t>
      </w:r>
    </w:p>
    <w:p w14:paraId="00000197" w14:textId="77777777" w:rsidR="0051535A" w:rsidRDefault="0051535A">
      <w:pPr>
        <w:ind w:left="720"/>
        <w:rPr>
          <w:i/>
        </w:rPr>
      </w:pPr>
    </w:p>
    <w:p w14:paraId="00000198" w14:textId="77777777" w:rsidR="0051535A" w:rsidRDefault="002F56D0">
      <w:pPr>
        <w:ind w:left="720"/>
        <w:rPr>
          <w:i/>
        </w:rPr>
      </w:pPr>
      <w:r>
        <w:rPr>
          <w:i/>
        </w:rPr>
        <w:t>In re Broiler Chicken Antitrust Litig.</w:t>
      </w:r>
      <w:r>
        <w:t>,</w:t>
      </w:r>
      <w:r>
        <w:rPr>
          <w:i/>
        </w:rPr>
        <w:t xml:space="preserve"> </w:t>
      </w:r>
      <w:r>
        <w:rPr>
          <w:color w:val="000000"/>
          <w:highlight w:val="white"/>
        </w:rPr>
        <w:t>2021 U.S. Dist. LEXIS 228367, at *47 n.4, *</w:t>
      </w:r>
      <w:r>
        <w:rPr>
          <w:color w:val="000000"/>
        </w:rPr>
        <w:t>49</w:t>
      </w:r>
      <w:r>
        <w:rPr>
          <w:color w:val="000000"/>
          <w:highlight w:val="white"/>
        </w:rPr>
        <w:t>–50 &amp; n.5 (N.D. Ill. Nov. 30, 2021)</w:t>
      </w:r>
      <w:r>
        <w:rPr>
          <w:color w:val="000000"/>
        </w:rPr>
        <w:t>;</w:t>
      </w:r>
    </w:p>
    <w:p w14:paraId="00000199" w14:textId="77777777" w:rsidR="0051535A" w:rsidRDefault="0051535A">
      <w:pPr>
        <w:ind w:left="720"/>
      </w:pPr>
    </w:p>
    <w:p w14:paraId="0000019A" w14:textId="77777777" w:rsidR="0051535A" w:rsidRDefault="002F56D0">
      <w:pPr>
        <w:ind w:left="720"/>
        <w:rPr>
          <w:color w:val="000000"/>
        </w:rPr>
      </w:pPr>
      <w:r>
        <w:rPr>
          <w:i/>
          <w:color w:val="000000"/>
        </w:rPr>
        <w:t>In re Equifax Inc. Customer Data Sec. Breach Litig.</w:t>
      </w:r>
      <w:r>
        <w:rPr>
          <w:color w:val="000000"/>
        </w:rPr>
        <w:t xml:space="preserve">, No. 1:17-MD-2800-TWT, 2020 WL 256132 (N.D. Ga. Mar. 17, 2020), </w:t>
      </w:r>
      <w:r>
        <w:rPr>
          <w:i/>
          <w:color w:val="000000"/>
        </w:rPr>
        <w:t>aff’d in relevant part</w:t>
      </w:r>
      <w:r>
        <w:rPr>
          <w:color w:val="000000"/>
        </w:rPr>
        <w:t>, No. 20-10249, 2021 WL 2250845 (11th Cir. June 3, 2021);</w:t>
      </w:r>
    </w:p>
    <w:p w14:paraId="0000019B" w14:textId="77777777" w:rsidR="0051535A" w:rsidRDefault="0051535A">
      <w:pPr>
        <w:ind w:left="1440"/>
        <w:rPr>
          <w:color w:val="000000"/>
        </w:rPr>
      </w:pPr>
    </w:p>
    <w:p w14:paraId="0000019C" w14:textId="77777777" w:rsidR="0051535A" w:rsidRDefault="002F56D0">
      <w:pPr>
        <w:ind w:left="720"/>
        <w:rPr>
          <w:color w:val="000000"/>
        </w:rPr>
      </w:pPr>
      <w:r>
        <w:rPr>
          <w:i/>
        </w:rPr>
        <w:t>Wells Fargo Unauthorized Accounts</w:t>
      </w:r>
      <w:r>
        <w:t xml:space="preserve"> litigation:</w:t>
      </w:r>
      <w:r>
        <w:rPr>
          <w:i/>
          <w:color w:val="000000"/>
        </w:rPr>
        <w:t xml:space="preserve"> Jabbari v. Wells Fargo &amp; Co.</w:t>
      </w:r>
      <w:r>
        <w:rPr>
          <w:color w:val="000000"/>
        </w:rPr>
        <w:t>, No. 15-cv-02159-VC, slip op. at 14 (N.D. Cal. June 14, 2018).</w:t>
      </w:r>
    </w:p>
    <w:p w14:paraId="0000019D" w14:textId="77777777" w:rsidR="0051535A" w:rsidRDefault="0051535A">
      <w:pPr>
        <w:ind w:left="1440"/>
        <w:rPr>
          <w:color w:val="000000"/>
        </w:rPr>
      </w:pPr>
    </w:p>
    <w:p w14:paraId="0000019E" w14:textId="77777777" w:rsidR="0051535A" w:rsidRDefault="002F56D0">
      <w:pPr>
        <w:ind w:firstLine="720"/>
      </w:pPr>
      <w:r>
        <w:rPr>
          <w:i/>
        </w:rPr>
        <w:t xml:space="preserve">Volkswagen Clean Diesel </w:t>
      </w:r>
      <w:r>
        <w:t>MDL (numerous citations):</w:t>
      </w:r>
    </w:p>
    <w:p w14:paraId="0000019F" w14:textId="77777777" w:rsidR="0051535A" w:rsidRDefault="0051535A"/>
    <w:p w14:paraId="000001A0" w14:textId="77777777" w:rsidR="0051535A" w:rsidRDefault="002F56D0">
      <w:pPr>
        <w:ind w:left="1440"/>
      </w:pPr>
      <w:r>
        <w:rPr>
          <w:i/>
          <w:color w:val="000000"/>
        </w:rPr>
        <w:t xml:space="preserve">In re Volkswagen “Clean Diesel” Marketing, Sales Practices &amp; Prod. </w:t>
      </w:r>
      <w:proofErr w:type="spellStart"/>
      <w:r>
        <w:rPr>
          <w:i/>
          <w:color w:val="000000"/>
        </w:rPr>
        <w:t>Liab</w:t>
      </w:r>
      <w:proofErr w:type="spellEnd"/>
      <w:r>
        <w:rPr>
          <w:i/>
          <w:color w:val="000000"/>
        </w:rPr>
        <w:t>. Litig.</w:t>
      </w:r>
      <w:r>
        <w:rPr>
          <w:color w:val="000000"/>
        </w:rPr>
        <w:t xml:space="preserve">, No. 3:15-md-02672-CRB, 2016 WL 6248426, at *18, *19, *20 (N.D. Cal. Oct. 25, 2016), </w:t>
      </w:r>
      <w:r>
        <w:rPr>
          <w:i/>
        </w:rPr>
        <w:t>aff’d</w:t>
      </w:r>
      <w:r>
        <w:t xml:space="preserve">, </w:t>
      </w:r>
      <w:r>
        <w:rPr>
          <w:highlight w:val="white"/>
        </w:rPr>
        <w:t>895 F.3d 597 (9th Cir. 2018)</w:t>
      </w:r>
      <w:r>
        <w:t xml:space="preserve">; </w:t>
      </w:r>
    </w:p>
    <w:p w14:paraId="000001A1" w14:textId="77777777" w:rsidR="0051535A" w:rsidRDefault="0051535A">
      <w:pPr>
        <w:ind w:left="1440"/>
        <w:rPr>
          <w:color w:val="000000"/>
        </w:rPr>
      </w:pPr>
    </w:p>
    <w:p w14:paraId="000001A2" w14:textId="77777777" w:rsidR="0051535A" w:rsidRDefault="002F56D0">
      <w:pPr>
        <w:ind w:left="1440"/>
        <w:rPr>
          <w:color w:val="000000"/>
        </w:rPr>
      </w:pPr>
      <w:r>
        <w:rPr>
          <w:color w:val="000000"/>
        </w:rPr>
        <w:t xml:space="preserve">Order Granting Final Approval of the Consumer and Reseller Dealership 3.0-Liter Class Action Settlement, at *21, *24, </w:t>
      </w:r>
      <w:r>
        <w:rPr>
          <w:i/>
          <w:color w:val="000000"/>
        </w:rPr>
        <w:t xml:space="preserve">In re Volkswagen "Clean Diesel" Mktg., Sales </w:t>
      </w:r>
      <w:proofErr w:type="spellStart"/>
      <w:r>
        <w:rPr>
          <w:i/>
          <w:color w:val="000000"/>
        </w:rPr>
        <w:t>Pracs</w:t>
      </w:r>
      <w:proofErr w:type="spellEnd"/>
      <w:r>
        <w:rPr>
          <w:i/>
          <w:color w:val="000000"/>
        </w:rPr>
        <w:t xml:space="preserve">., &amp; Prod. </w:t>
      </w:r>
      <w:proofErr w:type="spellStart"/>
      <w:r>
        <w:rPr>
          <w:i/>
          <w:color w:val="000000"/>
        </w:rPr>
        <w:t>Liab</w:t>
      </w:r>
      <w:proofErr w:type="spellEnd"/>
      <w:r>
        <w:rPr>
          <w:i/>
          <w:color w:val="000000"/>
        </w:rPr>
        <w:t>. Litig.</w:t>
      </w:r>
      <w:r>
        <w:rPr>
          <w:color w:val="000000"/>
        </w:rPr>
        <w:t xml:space="preserve">, No. MDL 2672 CRB (JSC), 2017 WL 2212783 (N.D. Cal. May 17, 2017) (Doc. No. 3229); </w:t>
      </w:r>
    </w:p>
    <w:p w14:paraId="000001A3" w14:textId="77777777" w:rsidR="0051535A" w:rsidRDefault="0051535A">
      <w:pPr>
        <w:ind w:left="1440"/>
        <w:rPr>
          <w:color w:val="000000"/>
        </w:rPr>
      </w:pPr>
    </w:p>
    <w:p w14:paraId="000001A4" w14:textId="77777777" w:rsidR="0051535A" w:rsidRDefault="002F56D0">
      <w:pPr>
        <w:ind w:left="1440"/>
        <w:rPr>
          <w:color w:val="000000"/>
        </w:rPr>
      </w:pPr>
      <w:r>
        <w:rPr>
          <w:color w:val="000000"/>
        </w:rPr>
        <w:t xml:space="preserve">Order Granting Final Approval of the Bosch Class Action Settlement, at *18, </w:t>
      </w:r>
      <w:r>
        <w:rPr>
          <w:i/>
          <w:color w:val="000000"/>
        </w:rPr>
        <w:t xml:space="preserve">In re Volkswagen "Clean Diesel" Mktg., Sales </w:t>
      </w:r>
      <w:proofErr w:type="spellStart"/>
      <w:r>
        <w:rPr>
          <w:i/>
          <w:color w:val="000000"/>
        </w:rPr>
        <w:t>Pracs</w:t>
      </w:r>
      <w:proofErr w:type="spellEnd"/>
      <w:r>
        <w:rPr>
          <w:i/>
          <w:color w:val="000000"/>
        </w:rPr>
        <w:t xml:space="preserve">., &amp; Prod. </w:t>
      </w:r>
      <w:proofErr w:type="spellStart"/>
      <w:r>
        <w:rPr>
          <w:i/>
          <w:color w:val="000000"/>
        </w:rPr>
        <w:t>Liab</w:t>
      </w:r>
      <w:proofErr w:type="spellEnd"/>
      <w:r>
        <w:rPr>
          <w:i/>
          <w:color w:val="000000"/>
        </w:rPr>
        <w:t>. Litig.</w:t>
      </w:r>
      <w:r>
        <w:rPr>
          <w:color w:val="000000"/>
          <w:highlight w:val="white"/>
        </w:rPr>
        <w:t>, No. MDL 2672 CRB (JSC), 2017 WL 2212780 (N.D. Cal. May 17, 2017), </w:t>
      </w:r>
      <w:r>
        <w:rPr>
          <w:i/>
          <w:color w:val="000000"/>
        </w:rPr>
        <w:t>aff'd</w:t>
      </w:r>
      <w:r>
        <w:rPr>
          <w:color w:val="000000"/>
        </w:rPr>
        <w:t>,</w:t>
      </w:r>
      <w:r>
        <w:rPr>
          <w:color w:val="000000"/>
          <w:highlight w:val="white"/>
        </w:rPr>
        <w:t xml:space="preserve"> 746 F. </w:t>
      </w:r>
      <w:proofErr w:type="spellStart"/>
      <w:r>
        <w:rPr>
          <w:color w:val="000000"/>
          <w:highlight w:val="white"/>
        </w:rPr>
        <w:t>App'x</w:t>
      </w:r>
      <w:proofErr w:type="spellEnd"/>
      <w:r>
        <w:rPr>
          <w:color w:val="000000"/>
          <w:highlight w:val="white"/>
        </w:rPr>
        <w:t xml:space="preserve"> 655 (9th Cir. 2018)</w:t>
      </w:r>
      <w:r>
        <w:rPr>
          <w:color w:val="000000"/>
        </w:rPr>
        <w:t xml:space="preserve"> (Doc. No. 3230).</w:t>
      </w:r>
    </w:p>
    <w:p w14:paraId="000001A5" w14:textId="77777777" w:rsidR="0051535A" w:rsidRDefault="0051535A">
      <w:pPr>
        <w:ind w:left="1440"/>
        <w:rPr>
          <w:color w:val="000000"/>
        </w:rPr>
      </w:pPr>
    </w:p>
    <w:p w14:paraId="000001A6" w14:textId="77777777" w:rsidR="0051535A" w:rsidRDefault="002F56D0">
      <w:pPr>
        <w:ind w:left="720"/>
        <w:rPr>
          <w:color w:val="000000"/>
        </w:rPr>
      </w:pPr>
      <w:r>
        <w:rPr>
          <w:i/>
          <w:color w:val="000000"/>
        </w:rPr>
        <w:t xml:space="preserve">In re Deepwater Horizon </w:t>
      </w:r>
      <w:r>
        <w:rPr>
          <w:color w:val="000000"/>
        </w:rPr>
        <w:t xml:space="preserve">(more than 60 </w:t>
      </w:r>
      <w:proofErr w:type="spellStart"/>
      <w:r>
        <w:rPr>
          <w:color w:val="000000"/>
        </w:rPr>
        <w:t>cites</w:t>
      </w:r>
      <w:proofErr w:type="spellEnd"/>
      <w:r>
        <w:rPr>
          <w:color w:val="000000"/>
        </w:rPr>
        <w:t xml:space="preserve"> to Professor </w:t>
      </w:r>
      <w:proofErr w:type="spellStart"/>
      <w:r>
        <w:rPr>
          <w:color w:val="000000"/>
        </w:rPr>
        <w:t>Klonoff’s</w:t>
      </w:r>
      <w:proofErr w:type="spellEnd"/>
      <w:r>
        <w:rPr>
          <w:color w:val="000000"/>
        </w:rPr>
        <w:t xml:space="preserve"> testimony):</w:t>
      </w:r>
    </w:p>
    <w:p w14:paraId="000001A7" w14:textId="77777777" w:rsidR="0051535A" w:rsidRDefault="0051535A">
      <w:pPr>
        <w:rPr>
          <w:color w:val="000000"/>
        </w:rPr>
      </w:pPr>
    </w:p>
    <w:p w14:paraId="000001A8" w14:textId="77777777" w:rsidR="0051535A" w:rsidRDefault="002F56D0">
      <w:pPr>
        <w:ind w:left="1440"/>
        <w:rPr>
          <w:color w:val="000000"/>
        </w:rPr>
      </w:pPr>
      <w:r>
        <w:rPr>
          <w:i/>
          <w:color w:val="000000"/>
        </w:rPr>
        <w:t>In re Deepwater Horizon</w:t>
      </w:r>
      <w:r>
        <w:rPr>
          <w:color w:val="000000"/>
        </w:rPr>
        <w:t xml:space="preserve">, 910 F. Supp. 2d 891, 903, 914–16, 918–21, 923–24, 926, 929–33, 938, 941, 947, 953, 955, 960, 962 (E.D. La. 2012), </w:t>
      </w:r>
      <w:r>
        <w:rPr>
          <w:i/>
          <w:color w:val="000000"/>
        </w:rPr>
        <w:t>aff’d</w:t>
      </w:r>
      <w:r>
        <w:rPr>
          <w:color w:val="000000"/>
        </w:rPr>
        <w:t xml:space="preserve">, 739 F.3d 790 (5th Cir. 2014); </w:t>
      </w:r>
    </w:p>
    <w:p w14:paraId="000001A9" w14:textId="77777777" w:rsidR="0051535A" w:rsidRDefault="0051535A">
      <w:pPr>
        <w:ind w:left="1440"/>
      </w:pPr>
    </w:p>
    <w:p w14:paraId="000001AA" w14:textId="77777777" w:rsidR="0051535A" w:rsidRDefault="002F56D0">
      <w:pPr>
        <w:ind w:left="1440"/>
        <w:rPr>
          <w:color w:val="000000"/>
        </w:rPr>
      </w:pPr>
      <w:r>
        <w:rPr>
          <w:i/>
          <w:color w:val="000000"/>
        </w:rPr>
        <w:t>In re Deepwater Horizon</w:t>
      </w:r>
      <w:r>
        <w:rPr>
          <w:color w:val="000000"/>
        </w:rPr>
        <w:t>, 295 F.R.D. 112, 133–34, 136, 138–41, 144–45, 147 (E.D. La. 2013);</w:t>
      </w:r>
    </w:p>
    <w:p w14:paraId="000001AB" w14:textId="77777777" w:rsidR="0051535A" w:rsidRDefault="0051535A">
      <w:pPr>
        <w:ind w:left="1440"/>
        <w:rPr>
          <w:color w:val="000000"/>
        </w:rPr>
      </w:pPr>
    </w:p>
    <w:p w14:paraId="000001AC" w14:textId="77777777" w:rsidR="0051535A" w:rsidRDefault="002F56D0">
      <w:pPr>
        <w:ind w:left="1440"/>
        <w:rPr>
          <w:color w:val="000000"/>
        </w:rPr>
      </w:pPr>
      <w:r>
        <w:rPr>
          <w:color w:val="000000"/>
        </w:rPr>
        <w:t>Order and Reasons, Case No. 2:10-md-02179-CJB-JCW,</w:t>
      </w:r>
      <w:r>
        <w:t xml:space="preserve"> </w:t>
      </w:r>
      <w:r>
        <w:rPr>
          <w:i/>
          <w:color w:val="000000"/>
        </w:rPr>
        <w:t>In Re: Oil Spill by the Oil Rig "Deepwater Horizon" in the Gulf of Mexico</w:t>
      </w:r>
      <w:r>
        <w:rPr>
          <w:color w:val="000000"/>
        </w:rPr>
        <w:t>, on April 20, 2010, 2:10MD02179</w:t>
      </w:r>
      <w:r>
        <w:rPr>
          <w:i/>
          <w:color w:val="000000"/>
        </w:rPr>
        <w:t xml:space="preserve"> </w:t>
      </w:r>
      <w:r>
        <w:rPr>
          <w:color w:val="000000"/>
        </w:rPr>
        <w:t xml:space="preserve">(E.D. La. Feb. 15, 2017) (Doc. No. 22252); </w:t>
      </w:r>
    </w:p>
    <w:p w14:paraId="000001AD" w14:textId="77777777" w:rsidR="0051535A" w:rsidRDefault="0051535A">
      <w:pPr>
        <w:ind w:firstLine="720"/>
        <w:rPr>
          <w:i/>
        </w:rPr>
      </w:pPr>
    </w:p>
    <w:p w14:paraId="000001AE" w14:textId="77777777" w:rsidR="0051535A" w:rsidRDefault="002F56D0">
      <w:pPr>
        <w:ind w:firstLine="720"/>
      </w:pPr>
      <w:r>
        <w:rPr>
          <w:i/>
        </w:rPr>
        <w:t xml:space="preserve">AT&amp;T Mobility </w:t>
      </w:r>
      <w:r>
        <w:t>MDL litigation:</w:t>
      </w:r>
    </w:p>
    <w:p w14:paraId="000001AF" w14:textId="77777777" w:rsidR="0051535A" w:rsidRDefault="0051535A">
      <w:pPr>
        <w:ind w:firstLine="720"/>
      </w:pPr>
    </w:p>
    <w:p w14:paraId="000001B0" w14:textId="77777777" w:rsidR="0051535A" w:rsidRDefault="002F56D0">
      <w:pPr>
        <w:ind w:left="1440"/>
      </w:pPr>
      <w:r>
        <w:rPr>
          <w:i/>
        </w:rPr>
        <w:t>In re AT&amp;T Mobility Wireless Data Serv. Sales Tax Litig.</w:t>
      </w:r>
      <w:r>
        <w:t xml:space="preserve">, 789 F. Supp. 2d 935, 956–59, 961, 963–65 (N.D. Ill. 2011); </w:t>
      </w:r>
    </w:p>
    <w:p w14:paraId="000001B1" w14:textId="77777777" w:rsidR="0051535A" w:rsidRDefault="0051535A">
      <w:pPr>
        <w:ind w:left="1440"/>
      </w:pPr>
    </w:p>
    <w:p w14:paraId="000001B2" w14:textId="77777777" w:rsidR="0051535A" w:rsidRDefault="002F56D0">
      <w:pPr>
        <w:ind w:left="1440"/>
      </w:pPr>
      <w:r>
        <w:rPr>
          <w:i/>
        </w:rPr>
        <w:t>In re AT&amp;T Mobility Wireless Data Serv. Sales Tax Litig.</w:t>
      </w:r>
      <w:r>
        <w:t>, 792 F. Supp. 2d 1028, 1032 n.3, 1034–35, 1037, 1040, 1042 (N.D. Ill. 2011).</w:t>
      </w:r>
    </w:p>
    <w:p w14:paraId="000001B3" w14:textId="77777777" w:rsidR="0051535A" w:rsidRDefault="0051535A">
      <w:pPr>
        <w:ind w:left="1440"/>
      </w:pPr>
    </w:p>
    <w:p w14:paraId="000001B4" w14:textId="77777777" w:rsidR="0051535A" w:rsidRDefault="0051535A">
      <w:pPr>
        <w:ind w:left="1440"/>
      </w:pPr>
    </w:p>
    <w:p w14:paraId="000001B5" w14:textId="77777777" w:rsidR="0051535A" w:rsidRDefault="002F56D0">
      <w:pPr>
        <w:pBdr>
          <w:top w:val="nil"/>
          <w:left w:val="nil"/>
          <w:bottom w:val="nil"/>
          <w:right w:val="nil"/>
          <w:between w:val="nil"/>
        </w:pBdr>
        <w:jc w:val="center"/>
        <w:rPr>
          <w:b/>
          <w:color w:val="000000"/>
          <w:u w:val="single"/>
        </w:rPr>
      </w:pPr>
      <w:r>
        <w:rPr>
          <w:b/>
          <w:color w:val="000000"/>
          <w:u w:val="single"/>
        </w:rPr>
        <w:t>APPENDIX C</w:t>
      </w:r>
    </w:p>
    <w:p w14:paraId="000001B6" w14:textId="77777777" w:rsidR="0051535A" w:rsidRDefault="0051535A">
      <w:pPr>
        <w:pBdr>
          <w:top w:val="nil"/>
          <w:left w:val="nil"/>
          <w:bottom w:val="nil"/>
          <w:right w:val="nil"/>
          <w:between w:val="nil"/>
        </w:pBdr>
        <w:jc w:val="center"/>
        <w:rPr>
          <w:b/>
          <w:color w:val="000000"/>
          <w:u w:val="single"/>
        </w:rPr>
      </w:pPr>
    </w:p>
    <w:p w14:paraId="000001B7" w14:textId="77777777" w:rsidR="0051535A" w:rsidRDefault="002F56D0">
      <w:pPr>
        <w:rPr>
          <w:b/>
        </w:rPr>
      </w:pPr>
      <w:r>
        <w:tab/>
      </w:r>
      <w:r>
        <w:rPr>
          <w:b/>
        </w:rPr>
        <w:t>PARTIAL LIST OF WORK AS COUNSEL DURING THE PAST FIVE YEARS</w:t>
      </w:r>
    </w:p>
    <w:p w14:paraId="000001B8" w14:textId="77777777" w:rsidR="0051535A" w:rsidRDefault="0051535A">
      <w:pPr>
        <w:rPr>
          <w:b/>
        </w:rPr>
      </w:pPr>
    </w:p>
    <w:p w14:paraId="000001B9" w14:textId="77777777" w:rsidR="0051535A" w:rsidRDefault="002F56D0">
      <w:pPr>
        <w:numPr>
          <w:ilvl w:val="0"/>
          <w:numId w:val="1"/>
        </w:numPr>
        <w:pBdr>
          <w:top w:val="nil"/>
          <w:left w:val="nil"/>
          <w:bottom w:val="nil"/>
          <w:right w:val="nil"/>
          <w:between w:val="nil"/>
        </w:pBdr>
      </w:pPr>
      <w:r>
        <w:rPr>
          <w:color w:val="000000"/>
        </w:rPr>
        <w:t>PFAS</w:t>
      </w:r>
      <w:r>
        <w:rPr>
          <w:i/>
          <w:color w:val="000000"/>
        </w:rPr>
        <w:t>/</w:t>
      </w:r>
      <w:r>
        <w:rPr>
          <w:color w:val="000000"/>
        </w:rPr>
        <w:t>Forever Chemicals Litigation: Co-counsel for plaintiffs and the class (the nation’s public water suppliers) in class settlement resulting in a settlement fund of more than $12 billion to clean up the nation’s water supply (</w:t>
      </w:r>
      <w:r>
        <w:rPr>
          <w:i/>
          <w:color w:val="000000"/>
        </w:rPr>
        <w:t xml:space="preserve">In re Aqueous Film-Forming Foams Prod. </w:t>
      </w:r>
      <w:proofErr w:type="spellStart"/>
      <w:r>
        <w:rPr>
          <w:i/>
          <w:color w:val="000000"/>
        </w:rPr>
        <w:t>Liab</w:t>
      </w:r>
      <w:proofErr w:type="spellEnd"/>
      <w:r>
        <w:rPr>
          <w:i/>
          <w:color w:val="000000"/>
        </w:rPr>
        <w:t xml:space="preserve">. Litig., </w:t>
      </w:r>
      <w:r>
        <w:rPr>
          <w:color w:val="000000"/>
        </w:rPr>
        <w:t>MDL No. 2873, U.S. District Court, D. S.C.)</w:t>
      </w:r>
    </w:p>
    <w:p w14:paraId="000001BA" w14:textId="77777777" w:rsidR="0051535A" w:rsidRDefault="0051535A">
      <w:pPr>
        <w:pBdr>
          <w:top w:val="nil"/>
          <w:left w:val="nil"/>
          <w:bottom w:val="nil"/>
          <w:right w:val="nil"/>
          <w:between w:val="nil"/>
        </w:pBdr>
        <w:ind w:left="720"/>
        <w:rPr>
          <w:color w:val="000000"/>
        </w:rPr>
      </w:pPr>
    </w:p>
    <w:p w14:paraId="000001BB" w14:textId="77777777" w:rsidR="0051535A" w:rsidRDefault="002F56D0">
      <w:pPr>
        <w:numPr>
          <w:ilvl w:val="0"/>
          <w:numId w:val="1"/>
        </w:numPr>
        <w:pBdr>
          <w:top w:val="nil"/>
          <w:left w:val="nil"/>
          <w:bottom w:val="nil"/>
          <w:right w:val="nil"/>
          <w:between w:val="nil"/>
        </w:pBdr>
      </w:pPr>
      <w:r>
        <w:rPr>
          <w:color w:val="000000"/>
        </w:rPr>
        <w:t>Henrietta Lacks: Co-counsel for plaintiffs in an historic medical racism case on behalf of the estate of Henrietta Lacks, seeking damages for the impermissible use of Ms. Lacks’ immortal cell line (</w:t>
      </w:r>
      <w:r>
        <w:rPr>
          <w:i/>
          <w:color w:val="000000"/>
        </w:rPr>
        <w:t>Ron Lacks, Personal Representative of the Estate of Henrietta Lacks v. Ultragenyx Pharmaceutical</w:t>
      </w:r>
      <w:r>
        <w:rPr>
          <w:color w:val="000000"/>
        </w:rPr>
        <w:t xml:space="preserve">, </w:t>
      </w:r>
      <w:r>
        <w:rPr>
          <w:i/>
          <w:color w:val="000000"/>
        </w:rPr>
        <w:t xml:space="preserve">Inc., </w:t>
      </w:r>
      <w:r>
        <w:rPr>
          <w:color w:val="000000"/>
        </w:rPr>
        <w:t xml:space="preserve"> No. DLB-23-2171, U.S. District Court, D. Md.); see </w:t>
      </w:r>
      <w:hyperlink r:id="rId9">
        <w:r>
          <w:rPr>
            <w:color w:val="0000FF"/>
            <w:u w:val="single"/>
          </w:rPr>
          <w:t>https://www.youtube.com/watch?v=ECI9fCf0UyY</w:t>
        </w:r>
      </w:hyperlink>
      <w:r>
        <w:rPr>
          <w:color w:val="000000"/>
        </w:rPr>
        <w:t xml:space="preserve"> at 19:20-20:36 (civil rights attorney Ben Crump describing role of Professor Klonoff in the </w:t>
      </w:r>
      <w:r>
        <w:rPr>
          <w:i/>
          <w:color w:val="000000"/>
        </w:rPr>
        <w:t xml:space="preserve">Lacks </w:t>
      </w:r>
      <w:r>
        <w:rPr>
          <w:color w:val="000000"/>
        </w:rPr>
        <w:t>litigation)</w:t>
      </w:r>
    </w:p>
    <w:p w14:paraId="000001BC" w14:textId="77777777" w:rsidR="0051535A" w:rsidRDefault="0051535A">
      <w:pPr>
        <w:pBdr>
          <w:top w:val="nil"/>
          <w:left w:val="nil"/>
          <w:bottom w:val="nil"/>
          <w:right w:val="nil"/>
          <w:between w:val="nil"/>
        </w:pBdr>
        <w:ind w:left="720"/>
        <w:rPr>
          <w:color w:val="000000"/>
        </w:rPr>
      </w:pPr>
    </w:p>
    <w:p w14:paraId="000001BD" w14:textId="77777777" w:rsidR="0051535A" w:rsidRDefault="002F56D0">
      <w:pPr>
        <w:numPr>
          <w:ilvl w:val="0"/>
          <w:numId w:val="1"/>
        </w:numPr>
        <w:pBdr>
          <w:top w:val="nil"/>
          <w:left w:val="nil"/>
          <w:bottom w:val="nil"/>
          <w:right w:val="nil"/>
          <w:between w:val="nil"/>
        </w:pBdr>
      </w:pPr>
      <w:r>
        <w:rPr>
          <w:color w:val="000000"/>
        </w:rPr>
        <w:t>TransUnion: U.S. Supreme Court co-counsel for plaintiffs and the class in class action involving Article III standing (</w:t>
      </w:r>
      <w:r>
        <w:rPr>
          <w:i/>
          <w:color w:val="000000"/>
        </w:rPr>
        <w:t xml:space="preserve">TransUnion LLC v. Ramirez, </w:t>
      </w:r>
      <w:r>
        <w:rPr>
          <w:color w:val="000000"/>
        </w:rPr>
        <w:t>No. 20-297)</w:t>
      </w:r>
    </w:p>
    <w:p w14:paraId="000001BE" w14:textId="77777777" w:rsidR="0051535A" w:rsidRDefault="0051535A">
      <w:pPr>
        <w:pBdr>
          <w:top w:val="nil"/>
          <w:left w:val="nil"/>
          <w:bottom w:val="nil"/>
          <w:right w:val="nil"/>
          <w:between w:val="nil"/>
        </w:pBdr>
        <w:ind w:left="720"/>
        <w:rPr>
          <w:color w:val="000000"/>
        </w:rPr>
      </w:pPr>
    </w:p>
    <w:p w14:paraId="000001BF" w14:textId="77777777" w:rsidR="0051535A" w:rsidRDefault="002F56D0">
      <w:pPr>
        <w:numPr>
          <w:ilvl w:val="0"/>
          <w:numId w:val="1"/>
        </w:numPr>
        <w:pBdr>
          <w:top w:val="nil"/>
          <w:left w:val="nil"/>
          <w:bottom w:val="nil"/>
          <w:right w:val="nil"/>
          <w:between w:val="nil"/>
        </w:pBdr>
      </w:pPr>
      <w:r>
        <w:rPr>
          <w:color w:val="000000"/>
        </w:rPr>
        <w:t>Social Media: Co-counsel for numerous plaintiffs in federal multidistrict litigation on behalf of families seeking damages for injuries caused by social media platforms (</w:t>
      </w:r>
      <w:r>
        <w:rPr>
          <w:i/>
          <w:color w:val="000000"/>
        </w:rPr>
        <w:t xml:space="preserve">In re: Social Media Adolescent Addiction/Personal Injury Prod. </w:t>
      </w:r>
      <w:proofErr w:type="spellStart"/>
      <w:r>
        <w:rPr>
          <w:i/>
          <w:color w:val="000000"/>
        </w:rPr>
        <w:t>Liab</w:t>
      </w:r>
      <w:proofErr w:type="spellEnd"/>
      <w:r>
        <w:rPr>
          <w:i/>
          <w:color w:val="000000"/>
        </w:rPr>
        <w:t xml:space="preserve">. Litig., </w:t>
      </w:r>
      <w:r>
        <w:rPr>
          <w:color w:val="000000"/>
        </w:rPr>
        <w:t>MDL No. 3047 (N.D. Ca.)</w:t>
      </w:r>
    </w:p>
    <w:p w14:paraId="000001C0" w14:textId="77777777" w:rsidR="0051535A" w:rsidRDefault="0051535A">
      <w:pPr>
        <w:pBdr>
          <w:top w:val="nil"/>
          <w:left w:val="nil"/>
          <w:bottom w:val="nil"/>
          <w:right w:val="nil"/>
          <w:between w:val="nil"/>
        </w:pBdr>
        <w:ind w:left="720"/>
        <w:rPr>
          <w:color w:val="000000"/>
        </w:rPr>
      </w:pPr>
    </w:p>
    <w:p w14:paraId="000001C1" w14:textId="77777777" w:rsidR="0051535A" w:rsidRDefault="002F56D0">
      <w:pPr>
        <w:numPr>
          <w:ilvl w:val="0"/>
          <w:numId w:val="1"/>
        </w:numPr>
        <w:pBdr>
          <w:top w:val="nil"/>
          <w:left w:val="nil"/>
          <w:bottom w:val="nil"/>
          <w:right w:val="nil"/>
          <w:between w:val="nil"/>
        </w:pBdr>
      </w:pPr>
      <w:r>
        <w:rPr>
          <w:color w:val="000000"/>
        </w:rPr>
        <w:t xml:space="preserve">Occidental: Co-counsel in the Tenth Circuit for plaintiffs and the class in an antitrust case, </w:t>
      </w:r>
      <w:r>
        <w:rPr>
          <w:i/>
          <w:color w:val="000000"/>
        </w:rPr>
        <w:t xml:space="preserve">Black v. Occidental Petroleum, </w:t>
      </w:r>
      <w:r>
        <w:rPr>
          <w:color w:val="000000"/>
        </w:rPr>
        <w:t>U.S. Court of Appeals, 10th Cir., No. 22-8040</w:t>
      </w:r>
    </w:p>
    <w:p w14:paraId="000001C2" w14:textId="77777777" w:rsidR="0051535A" w:rsidRDefault="0051535A">
      <w:pPr>
        <w:pBdr>
          <w:top w:val="nil"/>
          <w:left w:val="nil"/>
          <w:bottom w:val="nil"/>
          <w:right w:val="nil"/>
          <w:between w:val="nil"/>
        </w:pBdr>
        <w:ind w:left="720"/>
        <w:rPr>
          <w:color w:val="000000"/>
        </w:rPr>
      </w:pPr>
    </w:p>
    <w:p w14:paraId="000001C3" w14:textId="77777777" w:rsidR="0051535A" w:rsidRDefault="002F56D0">
      <w:pPr>
        <w:numPr>
          <w:ilvl w:val="0"/>
          <w:numId w:val="1"/>
        </w:numPr>
        <w:pBdr>
          <w:top w:val="nil"/>
          <w:left w:val="nil"/>
          <w:bottom w:val="nil"/>
          <w:right w:val="nil"/>
          <w:between w:val="nil"/>
        </w:pBdr>
      </w:pPr>
      <w:r>
        <w:rPr>
          <w:color w:val="000000"/>
        </w:rPr>
        <w:t xml:space="preserve">Marriott: Co-counsel in the Fourth Circuit for plaintiffs and the class in a data breach case, </w:t>
      </w:r>
      <w:proofErr w:type="spellStart"/>
      <w:r>
        <w:rPr>
          <w:i/>
          <w:color w:val="000000"/>
        </w:rPr>
        <w:t>Maldini</w:t>
      </w:r>
      <w:proofErr w:type="spellEnd"/>
      <w:r>
        <w:rPr>
          <w:i/>
          <w:color w:val="000000"/>
        </w:rPr>
        <w:t xml:space="preserve"> v. Marriott Int’l, </w:t>
      </w:r>
      <w:r>
        <w:rPr>
          <w:color w:val="000000"/>
        </w:rPr>
        <w:t>U.S. Court of Appeals, 4th Cir. No. 24-1064</w:t>
      </w:r>
    </w:p>
    <w:sectPr w:rsidR="0051535A">
      <w:footerReference w:type="even" r:id="rId10"/>
      <w:footerReference w:type="default" r:id="rId11"/>
      <w:pgSz w:w="12240" w:h="15840"/>
      <w:pgMar w:top="1440" w:right="1440" w:bottom="126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BB83A" w14:textId="77777777" w:rsidR="00674AE5" w:rsidRDefault="00674AE5">
      <w:r>
        <w:separator/>
      </w:r>
    </w:p>
  </w:endnote>
  <w:endnote w:type="continuationSeparator" w:id="0">
    <w:p w14:paraId="57C04191" w14:textId="77777777" w:rsidR="00674AE5" w:rsidRDefault="00674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4" w14:textId="77777777" w:rsidR="0051535A" w:rsidRDefault="002F56D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674AE5">
      <w:rPr>
        <w:color w:val="000000"/>
      </w:rPr>
      <w:fldChar w:fldCharType="separate"/>
    </w:r>
    <w:r>
      <w:rPr>
        <w:color w:val="000000"/>
      </w:rPr>
      <w:fldChar w:fldCharType="end"/>
    </w:r>
  </w:p>
  <w:p w14:paraId="000001C5" w14:textId="77777777" w:rsidR="0051535A" w:rsidRDefault="0051535A">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6" w14:textId="6E328405" w:rsidR="0051535A" w:rsidRDefault="002F56D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9D4306">
      <w:rPr>
        <w:noProof/>
        <w:color w:val="000000"/>
      </w:rPr>
      <w:t>2</w:t>
    </w:r>
    <w:r>
      <w:rPr>
        <w:color w:val="000000"/>
      </w:rPr>
      <w:fldChar w:fldCharType="end"/>
    </w:r>
  </w:p>
  <w:p w14:paraId="000001C7" w14:textId="77777777" w:rsidR="0051535A" w:rsidRDefault="002F56D0">
    <w:pPr>
      <w:pBdr>
        <w:top w:val="nil"/>
        <w:left w:val="nil"/>
        <w:bottom w:val="nil"/>
        <w:right w:val="nil"/>
        <w:between w:val="nil"/>
      </w:pBdr>
      <w:tabs>
        <w:tab w:val="center" w:pos="4680"/>
        <w:tab w:val="right" w:pos="9360"/>
      </w:tabs>
      <w:spacing w:line="200" w:lineRule="auto"/>
      <w:rPr>
        <w:color w:val="000000"/>
      </w:rPr>
    </w:pPr>
    <w:r>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58C62" w14:textId="77777777" w:rsidR="00674AE5" w:rsidRDefault="00674AE5">
      <w:r>
        <w:separator/>
      </w:r>
    </w:p>
  </w:footnote>
  <w:footnote w:type="continuationSeparator" w:id="0">
    <w:p w14:paraId="5CD008F1" w14:textId="77777777" w:rsidR="00674AE5" w:rsidRDefault="00674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F3B0E"/>
    <w:multiLevelType w:val="multilevel"/>
    <w:tmpl w:val="94447950"/>
    <w:lvl w:ilvl="0">
      <w:start w:val="1"/>
      <w:numFmt w:val="decimal"/>
      <w:pStyle w:val="ListBullet4"/>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1E435BB"/>
    <w:multiLevelType w:val="multilevel"/>
    <w:tmpl w:val="194A704A"/>
    <w:lvl w:ilvl="0">
      <w:start w:val="1"/>
      <w:numFmt w:val="decimal"/>
      <w:pStyle w:val="ListBullet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35A"/>
    <w:rsid w:val="00212FD3"/>
    <w:rsid w:val="002F56D0"/>
    <w:rsid w:val="003D2F24"/>
    <w:rsid w:val="004D5E14"/>
    <w:rsid w:val="0051535A"/>
    <w:rsid w:val="00674AE5"/>
    <w:rsid w:val="009D4306"/>
    <w:rsid w:val="00C006E8"/>
    <w:rsid w:val="00C4012D"/>
    <w:rsid w:val="00C5023D"/>
    <w:rsid w:val="00D37A96"/>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77CC"/>
  <w15:docId w15:val="{1D7262E8-5F7D-C845-80B7-6612C0CD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240"/>
      <w:jc w:val="center"/>
      <w:outlineLvl w:val="0"/>
    </w:pPr>
  </w:style>
  <w:style w:type="paragraph" w:styleId="Heading2">
    <w:name w:val="heading 2"/>
    <w:basedOn w:val="Normal"/>
    <w:next w:val="Normal"/>
    <w:uiPriority w:val="9"/>
    <w:semiHidden/>
    <w:unhideWhenUsed/>
    <w:qFormat/>
    <w:pPr>
      <w:keepNext/>
      <w:spacing w:after="240"/>
      <w:outlineLvl w:val="1"/>
    </w:pPr>
  </w:style>
  <w:style w:type="paragraph" w:styleId="Heading3">
    <w:name w:val="heading 3"/>
    <w:basedOn w:val="Normal"/>
    <w:next w:val="Normal"/>
    <w:uiPriority w:val="9"/>
    <w:semiHidden/>
    <w:unhideWhenUsed/>
    <w:qFormat/>
    <w:pPr>
      <w:spacing w:after="240"/>
      <w:outlineLvl w:val="2"/>
    </w:pPr>
  </w:style>
  <w:style w:type="paragraph" w:styleId="Heading4">
    <w:name w:val="heading 4"/>
    <w:basedOn w:val="Normal"/>
    <w:next w:val="Normal"/>
    <w:uiPriority w:val="9"/>
    <w:semiHidden/>
    <w:unhideWhenUsed/>
    <w:qFormat/>
    <w:pPr>
      <w:spacing w:after="240"/>
      <w:outlineLvl w:val="3"/>
    </w:pPr>
  </w:style>
  <w:style w:type="paragraph" w:styleId="Heading5">
    <w:name w:val="heading 5"/>
    <w:basedOn w:val="Normal"/>
    <w:next w:val="Normal"/>
    <w:uiPriority w:val="9"/>
    <w:semiHidden/>
    <w:unhideWhenUsed/>
    <w:qFormat/>
    <w:pPr>
      <w:spacing w:after="240"/>
      <w:outlineLvl w:val="4"/>
    </w:pPr>
  </w:style>
  <w:style w:type="paragraph" w:styleId="Heading6">
    <w:name w:val="heading 6"/>
    <w:basedOn w:val="Normal"/>
    <w:next w:val="Normal"/>
    <w:uiPriority w:val="9"/>
    <w:semiHidden/>
    <w:unhideWhenUsed/>
    <w:qFormat/>
    <w:pPr>
      <w:spacing w:after="240"/>
      <w:outlineLvl w:val="5"/>
    </w:pPr>
  </w:style>
  <w:style w:type="paragraph" w:styleId="Heading7">
    <w:name w:val="heading 7"/>
    <w:basedOn w:val="Normal"/>
    <w:next w:val="BodyText"/>
    <w:qFormat/>
    <w:pPr>
      <w:spacing w:after="240"/>
      <w:outlineLvl w:val="6"/>
    </w:pPr>
  </w:style>
  <w:style w:type="paragraph" w:styleId="Heading8">
    <w:name w:val="heading 8"/>
    <w:basedOn w:val="Normal"/>
    <w:next w:val="BodyText"/>
    <w:qFormat/>
    <w:pPr>
      <w:spacing w:after="240"/>
      <w:outlineLvl w:val="7"/>
    </w:pPr>
  </w:style>
  <w:style w:type="paragraph" w:styleId="Heading9">
    <w:name w:val="heading 9"/>
    <w:basedOn w:val="Normal"/>
    <w:next w:val="BodyText"/>
    <w:qFormat/>
    <w:p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spacing w:after="240"/>
      <w:jc w:val="center"/>
    </w:pPr>
    <w:rPr>
      <w:b/>
      <w:smallCaps/>
    </w:rPr>
  </w:style>
  <w:style w:type="paragraph" w:styleId="BlockText">
    <w:name w:val="Block Text"/>
    <w:basedOn w:val="Normal"/>
    <w:pPr>
      <w:tabs>
        <w:tab w:val="left" w:pos="720"/>
        <w:tab w:val="left" w:pos="1710"/>
      </w:tabs>
      <w:spacing w:after="240"/>
    </w:pPr>
  </w:style>
  <w:style w:type="paragraph" w:styleId="BodyText">
    <w:name w:val="Body Text"/>
    <w:basedOn w:val="Normal"/>
    <w:link w:val="BodyTextChar"/>
    <w:pPr>
      <w:spacing w:after="240"/>
      <w:ind w:firstLine="720"/>
    </w:pPr>
  </w:style>
  <w:style w:type="paragraph" w:styleId="BodyText2">
    <w:name w:val="Body Text 2"/>
    <w:basedOn w:val="Normal"/>
    <w:pPr>
      <w:spacing w:line="480" w:lineRule="auto"/>
      <w:ind w:firstLine="720"/>
    </w:pPr>
  </w:style>
  <w:style w:type="paragraph" w:styleId="BodyText3">
    <w:name w:val="Body Text 3"/>
    <w:basedOn w:val="Normal"/>
    <w:pPr>
      <w:spacing w:line="360" w:lineRule="auto"/>
      <w:ind w:firstLine="720"/>
    </w:pPr>
  </w:style>
  <w:style w:type="paragraph" w:styleId="BodyTextFirstIndent">
    <w:name w:val="Body Text First Indent"/>
    <w:basedOn w:val="Normal"/>
    <w:pPr>
      <w:spacing w:after="240"/>
      <w:ind w:firstLine="1440"/>
    </w:pPr>
  </w:style>
  <w:style w:type="paragraph" w:styleId="BodyTextIndent">
    <w:name w:val="Body Text Indent"/>
    <w:basedOn w:val="Normal"/>
    <w:pPr>
      <w:spacing w:after="240"/>
      <w:ind w:left="720"/>
    </w:pPr>
  </w:style>
  <w:style w:type="paragraph" w:styleId="BodyTextFirstIndent2">
    <w:name w:val="Body Text First Indent 2"/>
    <w:basedOn w:val="Normal"/>
    <w:pPr>
      <w:spacing w:line="480" w:lineRule="auto"/>
      <w:ind w:firstLine="1440"/>
    </w:pPr>
  </w:style>
  <w:style w:type="paragraph" w:customStyle="1" w:styleId="BodyTextFirstIndent3">
    <w:name w:val="Body Text First Indent 3"/>
    <w:basedOn w:val="Normal"/>
    <w:pPr>
      <w:spacing w:line="360" w:lineRule="auto"/>
      <w:ind w:firstLine="1440"/>
    </w:pPr>
  </w:style>
  <w:style w:type="paragraph" w:styleId="BodyTextIndent2">
    <w:name w:val="Body Text Indent 2"/>
    <w:basedOn w:val="Normal"/>
    <w:pPr>
      <w:spacing w:line="480" w:lineRule="auto"/>
      <w:ind w:left="720"/>
    </w:pPr>
  </w:style>
  <w:style w:type="paragraph" w:styleId="BodyTextIndent3">
    <w:name w:val="Body Text Indent 3"/>
    <w:basedOn w:val="Normal"/>
    <w:pPr>
      <w:spacing w:line="360" w:lineRule="auto"/>
      <w:ind w:left="720"/>
    </w:pPr>
  </w:style>
  <w:style w:type="paragraph" w:customStyle="1" w:styleId="Bold">
    <w:name w:val="Bold"/>
    <w:basedOn w:val="Normal"/>
    <w:next w:val="BodyText"/>
    <w:pPr>
      <w:keepNext/>
      <w:spacing w:after="240"/>
    </w:pPr>
    <w:rPr>
      <w:b/>
      <w:bCs/>
    </w:rPr>
  </w:style>
  <w:style w:type="paragraph" w:customStyle="1" w:styleId="BoldCapCenter">
    <w:name w:val="BoldCapCenter"/>
    <w:basedOn w:val="Normal"/>
    <w:next w:val="BodyText"/>
    <w:pPr>
      <w:keepNext/>
      <w:spacing w:after="240"/>
      <w:jc w:val="center"/>
    </w:pPr>
    <w:rPr>
      <w:b/>
      <w:bCs/>
      <w:caps/>
    </w:rPr>
  </w:style>
  <w:style w:type="paragraph" w:styleId="Caption">
    <w:name w:val="caption"/>
    <w:basedOn w:val="Normal"/>
    <w:next w:val="BodyText"/>
    <w:qFormat/>
    <w:pPr>
      <w:spacing w:after="240"/>
    </w:pPr>
    <w:rPr>
      <w:b/>
      <w:bCs/>
    </w:rPr>
  </w:style>
  <w:style w:type="paragraph" w:styleId="Closing">
    <w:name w:val="Closing"/>
    <w:basedOn w:val="Normal"/>
    <w:next w:val="Signature"/>
    <w:pPr>
      <w:keepNext/>
      <w:spacing w:after="960"/>
      <w:ind w:left="4680"/>
    </w:pPr>
  </w:style>
  <w:style w:type="paragraph" w:styleId="Signature">
    <w:name w:val="Signature"/>
    <w:basedOn w:val="Normal"/>
    <w:pPr>
      <w:tabs>
        <w:tab w:val="right" w:leader="underscore" w:pos="9360"/>
      </w:tabs>
      <w:ind w:left="4680"/>
    </w:pPr>
  </w:style>
  <w:style w:type="paragraph" w:styleId="Footer">
    <w:name w:val="footer"/>
    <w:basedOn w:val="Normal"/>
    <w:pPr>
      <w:tabs>
        <w:tab w:val="center" w:pos="4680"/>
        <w:tab w:val="right" w:pos="9360"/>
      </w:tabs>
    </w:pPr>
  </w:style>
  <w:style w:type="paragraph" w:styleId="Date">
    <w:name w:val="Date"/>
    <w:basedOn w:val="Normal"/>
    <w:next w:val="Normal"/>
    <w:pPr>
      <w:spacing w:after="240"/>
    </w:pPr>
  </w:style>
  <w:style w:type="paragraph" w:styleId="Header">
    <w:name w:val="header"/>
    <w:basedOn w:val="Normal"/>
    <w:pPr>
      <w:tabs>
        <w:tab w:val="center" w:pos="4680"/>
        <w:tab w:val="right" w:pos="9360"/>
      </w:tabs>
    </w:pPr>
  </w:style>
  <w:style w:type="paragraph" w:styleId="DocumentMap">
    <w:name w:val="Document Map"/>
    <w:basedOn w:val="Normal"/>
    <w:semiHidden/>
    <w:pPr>
      <w:shd w:val="clear" w:color="auto" w:fill="000080"/>
    </w:pPr>
    <w:rPr>
      <w:sz w:val="20"/>
      <w:szCs w:val="20"/>
    </w:rPr>
  </w:style>
  <w:style w:type="paragraph" w:styleId="EndnoteText">
    <w:name w:val="endnote text"/>
    <w:basedOn w:val="Normal"/>
    <w:semiHidden/>
    <w:pPr>
      <w:spacing w:after="120"/>
      <w:ind w:firstLine="720"/>
    </w:pPr>
    <w:rPr>
      <w:sz w:val="20"/>
      <w:szCs w:val="20"/>
    </w:rPr>
  </w:style>
  <w:style w:type="paragraph" w:styleId="ListBullet5">
    <w:name w:val="List Bullet 5"/>
    <w:basedOn w:val="Normal"/>
    <w:pPr>
      <w:numPr>
        <w:numId w:val="2"/>
      </w:numPr>
    </w:pPr>
  </w:style>
  <w:style w:type="paragraph" w:styleId="ListBullet4">
    <w:name w:val="List Bullet 4"/>
    <w:basedOn w:val="Normal"/>
    <w:pPr>
      <w:numPr>
        <w:numId w:val="1"/>
      </w:numPr>
    </w:pPr>
  </w:style>
  <w:style w:type="paragraph" w:styleId="EnvelopeAddress">
    <w:name w:val="envelope address"/>
    <w:basedOn w:val="Normal"/>
    <w:pPr>
      <w:framePr w:w="7920" w:h="1987" w:hRule="exact" w:hSpace="187" w:vSpace="187" w:wrap="around" w:hAnchor="page" w:xAlign="center" w:yAlign="bottom"/>
    </w:pPr>
  </w:style>
  <w:style w:type="paragraph" w:styleId="EnvelopeReturn">
    <w:name w:val="envelope return"/>
    <w:basedOn w:val="Normal"/>
  </w:style>
  <w:style w:type="paragraph" w:styleId="FootnoteText">
    <w:name w:val="footnote text"/>
    <w:basedOn w:val="Normal"/>
    <w:link w:val="FootnoteTextChar"/>
    <w:uiPriority w:val="99"/>
    <w:qFormat/>
    <w:pPr>
      <w:spacing w:after="120" w:line="210" w:lineRule="exact"/>
      <w:ind w:firstLine="720"/>
    </w:pPr>
    <w:rPr>
      <w:sz w:val="20"/>
      <w:szCs w:val="20"/>
    </w:rPr>
  </w:style>
  <w:style w:type="paragraph" w:styleId="Index1">
    <w:name w:val="index 1"/>
    <w:basedOn w:val="Normal"/>
    <w:next w:val="BodyText"/>
    <w:semiHidden/>
    <w:pPr>
      <w:ind w:left="245" w:hanging="245"/>
    </w:pPr>
  </w:style>
  <w:style w:type="paragraph" w:styleId="Index2">
    <w:name w:val="index 2"/>
    <w:basedOn w:val="Normal"/>
    <w:next w:val="BodyText"/>
    <w:semiHidden/>
    <w:pPr>
      <w:ind w:left="404" w:hanging="202"/>
    </w:pPr>
  </w:style>
  <w:style w:type="paragraph" w:styleId="Index3">
    <w:name w:val="index 3"/>
    <w:basedOn w:val="Normal"/>
    <w:next w:val="BodyText"/>
    <w:semiHidden/>
    <w:pPr>
      <w:ind w:left="605" w:hanging="202"/>
    </w:pPr>
  </w:style>
  <w:style w:type="paragraph" w:styleId="ListNumber5">
    <w:name w:val="List Number 5"/>
    <w:basedOn w:val="Normal"/>
    <w:pPr>
      <w:tabs>
        <w:tab w:val="num" w:pos="720"/>
      </w:tabs>
      <w:ind w:left="720" w:hanging="720"/>
    </w:pPr>
  </w:style>
  <w:style w:type="paragraph" w:styleId="Index4">
    <w:name w:val="index 4"/>
    <w:basedOn w:val="Normal"/>
    <w:next w:val="BodyText"/>
    <w:semiHidden/>
    <w:pPr>
      <w:ind w:left="807" w:hanging="202"/>
    </w:pPr>
  </w:style>
  <w:style w:type="paragraph" w:styleId="Index5">
    <w:name w:val="index 5"/>
    <w:basedOn w:val="Normal"/>
    <w:next w:val="BodyText"/>
    <w:semiHidden/>
    <w:pPr>
      <w:ind w:left="1008" w:hanging="202"/>
    </w:pPr>
  </w:style>
  <w:style w:type="paragraph" w:styleId="Index6">
    <w:name w:val="index 6"/>
    <w:basedOn w:val="Normal"/>
    <w:next w:val="BodyText"/>
    <w:semiHidden/>
    <w:pPr>
      <w:ind w:left="1196" w:hanging="202"/>
    </w:pPr>
  </w:style>
  <w:style w:type="paragraph" w:styleId="Index7">
    <w:name w:val="index 7"/>
    <w:basedOn w:val="Normal"/>
    <w:next w:val="BodyText"/>
    <w:semiHidden/>
    <w:pPr>
      <w:ind w:left="1397" w:hanging="202"/>
    </w:pPr>
  </w:style>
  <w:style w:type="paragraph" w:styleId="Index8">
    <w:name w:val="index 8"/>
    <w:basedOn w:val="Normal"/>
    <w:next w:val="BodyText"/>
    <w:semiHidden/>
    <w:pPr>
      <w:ind w:left="1599" w:hanging="202"/>
    </w:pPr>
  </w:style>
  <w:style w:type="paragraph" w:styleId="Index9">
    <w:name w:val="index 9"/>
    <w:basedOn w:val="Normal"/>
    <w:next w:val="BodyText"/>
    <w:semiHidden/>
    <w:pPr>
      <w:ind w:left="1800" w:hanging="202"/>
    </w:pPr>
  </w:style>
  <w:style w:type="character" w:styleId="CommentReference">
    <w:name w:val="annotation reference"/>
    <w:semiHidden/>
    <w:rPr>
      <w:rFonts w:ascii="Times New Roman" w:hAnsi="Times New Roman"/>
      <w:sz w:val="16"/>
      <w:szCs w:val="16"/>
    </w:rPr>
  </w:style>
  <w:style w:type="paragraph" w:styleId="CommentText">
    <w:name w:val="annotation text"/>
    <w:basedOn w:val="Normal"/>
    <w:link w:val="CommentTextChar"/>
    <w:semiHidden/>
    <w:rPr>
      <w:sz w:val="20"/>
      <w:szCs w:val="20"/>
    </w:rPr>
  </w:style>
  <w:style w:type="paragraph" w:styleId="IndexHeading">
    <w:name w:val="index heading"/>
    <w:basedOn w:val="Normal"/>
    <w:next w:val="Index1"/>
    <w:semiHidden/>
    <w:pPr>
      <w:spacing w:after="240"/>
      <w:jc w:val="center"/>
      <w:outlineLvl w:val="0"/>
    </w:pPr>
    <w:rPr>
      <w:b/>
      <w:bCs/>
    </w:rPr>
  </w:style>
  <w:style w:type="paragraph" w:customStyle="1" w:styleId="Italic">
    <w:name w:val="Italic"/>
    <w:basedOn w:val="Normal"/>
    <w:next w:val="BodyText"/>
    <w:pPr>
      <w:keepNext/>
      <w:spacing w:after="240"/>
    </w:pPr>
    <w:rPr>
      <w:i/>
      <w:iCs/>
    </w:rPr>
  </w:style>
  <w:style w:type="character" w:styleId="Emphasis">
    <w:name w:val="Emphasis"/>
    <w:qFormat/>
    <w:rPr>
      <w:rFonts w:ascii="Times New Roman" w:hAnsi="Times New Roman"/>
      <w:b/>
      <w:bCs/>
      <w:i/>
      <w:iCs/>
      <w:sz w:val="24"/>
      <w:szCs w:val="24"/>
    </w:rPr>
  </w:style>
  <w:style w:type="character" w:styleId="EndnoteReference">
    <w:name w:val="endnote reference"/>
    <w:semiHidden/>
    <w:rPr>
      <w:rFonts w:ascii="Times New Roman" w:hAnsi="Times New Roman"/>
      <w:sz w:val="24"/>
      <w:szCs w:val="24"/>
      <w:vertAlign w:val="superscript"/>
    </w:rPr>
  </w:style>
  <w:style w:type="character" w:styleId="FollowedHyperlink">
    <w:name w:val="FollowedHyperlink"/>
    <w:rPr>
      <w:rFonts w:ascii="Times New Roman" w:hAnsi="Times New Roman"/>
      <w:color w:val="800080"/>
      <w:sz w:val="24"/>
      <w:szCs w:val="24"/>
      <w:u w:val="single"/>
    </w:rPr>
  </w:style>
  <w:style w:type="character" w:styleId="FootnoteReference">
    <w:name w:val="footnote reference"/>
    <w:uiPriority w:val="99"/>
    <w:rPr>
      <w:rFonts w:ascii="Times New Roman" w:hAnsi="Times New Roman"/>
      <w:sz w:val="24"/>
      <w:szCs w:val="24"/>
      <w:vertAlign w:val="superscript"/>
    </w:rPr>
  </w:style>
  <w:style w:type="character" w:styleId="Hyperlink">
    <w:name w:val="Hyperlink"/>
    <w:rPr>
      <w:rFonts w:ascii="Times New Roman" w:hAnsi="Times New Roman"/>
      <w:color w:val="0000FF"/>
      <w:sz w:val="24"/>
      <w:szCs w:val="24"/>
      <w:u w:val="single"/>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character" w:styleId="LineNumber">
    <w:name w:val="line number"/>
    <w:rPr>
      <w:rFonts w:ascii="Times New Roman" w:hAnsi="Times New Roman"/>
      <w:sz w:val="24"/>
      <w:szCs w:val="24"/>
    </w:rPr>
  </w:style>
  <w:style w:type="paragraph" w:styleId="ListContinue5">
    <w:name w:val="List Continue 5"/>
    <w:basedOn w:val="Normal"/>
    <w:pPr>
      <w:spacing w:after="120"/>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pPr>
      <w:ind w:left="720"/>
    </w:pPr>
  </w:style>
  <w:style w:type="paragraph" w:styleId="NoteHeading">
    <w:name w:val="Note Heading"/>
    <w:basedOn w:val="Normal"/>
    <w:next w:val="BodyText"/>
  </w:style>
  <w:style w:type="paragraph" w:styleId="ListBullet3">
    <w:name w:val="List Bullet 3"/>
    <w:basedOn w:val="Normal"/>
    <w:pPr>
      <w:tabs>
        <w:tab w:val="num" w:pos="720"/>
      </w:tabs>
      <w:ind w:left="720" w:hanging="720"/>
    </w:pPr>
  </w:style>
  <w:style w:type="paragraph" w:styleId="ListBullet2">
    <w:name w:val="List Bullet 2"/>
    <w:basedOn w:val="Normal"/>
    <w:pPr>
      <w:tabs>
        <w:tab w:val="num" w:pos="720"/>
      </w:tabs>
      <w:ind w:left="720" w:hanging="720"/>
    </w:pPr>
  </w:style>
  <w:style w:type="paragraph" w:styleId="ListBullet">
    <w:name w:val="List Bullet"/>
    <w:basedOn w:val="Normal"/>
    <w:pPr>
      <w:tabs>
        <w:tab w:val="num" w:pos="720"/>
      </w:tabs>
      <w:ind w:left="720" w:hanging="720"/>
    </w:pPr>
  </w:style>
  <w:style w:type="paragraph" w:styleId="PlainText">
    <w:name w:val="Plain Text"/>
    <w:basedOn w:val="Normal"/>
    <w:rPr>
      <w:sz w:val="20"/>
      <w:szCs w:val="20"/>
    </w:rPr>
  </w:style>
  <w:style w:type="paragraph" w:styleId="Quote">
    <w:name w:val="Quote"/>
    <w:basedOn w:val="Normal"/>
    <w:next w:val="BodyText"/>
    <w:qFormat/>
    <w:pPr>
      <w:spacing w:after="240"/>
      <w:ind w:left="1440" w:right="1440"/>
    </w:pPr>
  </w:style>
  <w:style w:type="paragraph" w:styleId="Salutation">
    <w:name w:val="Salutation"/>
    <w:basedOn w:val="Normal"/>
    <w:next w:val="BodyText"/>
    <w:pPr>
      <w:spacing w:after="240"/>
    </w:pPr>
  </w:style>
  <w:style w:type="paragraph" w:styleId="ListNumber4">
    <w:name w:val="List Number 4"/>
    <w:basedOn w:val="Normal"/>
    <w:pPr>
      <w:tabs>
        <w:tab w:val="num" w:pos="720"/>
      </w:tabs>
      <w:ind w:left="720" w:hanging="720"/>
    </w:pPr>
  </w:style>
  <w:style w:type="paragraph" w:styleId="ListNumber3">
    <w:name w:val="List Number 3"/>
    <w:basedOn w:val="Normal"/>
    <w:pPr>
      <w:tabs>
        <w:tab w:val="num" w:pos="720"/>
      </w:tabs>
      <w:ind w:left="720" w:hanging="720"/>
    </w:pPr>
  </w:style>
  <w:style w:type="paragraph" w:styleId="ListNumber2">
    <w:name w:val="List Number 2"/>
    <w:basedOn w:val="Normal"/>
    <w:pPr>
      <w:tabs>
        <w:tab w:val="num" w:pos="720"/>
      </w:tabs>
      <w:ind w:left="720" w:hanging="720"/>
    </w:pPr>
  </w:style>
  <w:style w:type="paragraph" w:styleId="TableofAuthorities">
    <w:name w:val="table of authorities"/>
    <w:basedOn w:val="Normal"/>
    <w:next w:val="Normal"/>
    <w:semiHidden/>
    <w:pPr>
      <w:spacing w:after="120"/>
      <w:ind w:left="245" w:hanging="245"/>
    </w:pPr>
  </w:style>
  <w:style w:type="character" w:styleId="PageNumber">
    <w:name w:val="page number"/>
    <w:rPr>
      <w:sz w:val="24"/>
      <w:szCs w:val="24"/>
    </w:rPr>
  </w:style>
  <w:style w:type="character" w:styleId="Strong">
    <w:name w:val="Strong"/>
    <w:qFormat/>
    <w:rPr>
      <w:rFonts w:ascii="Times New Roman" w:hAnsi="Times New Roman"/>
      <w:b/>
      <w:bCs/>
      <w:sz w:val="24"/>
      <w:szCs w:val="24"/>
    </w:rPr>
  </w:style>
  <w:style w:type="paragraph" w:styleId="TableofFigures">
    <w:name w:val="table of figures"/>
    <w:basedOn w:val="Normal"/>
    <w:next w:val="Normal"/>
    <w:semiHidden/>
    <w:pPr>
      <w:spacing w:after="120"/>
      <w:ind w:left="475" w:hanging="475"/>
    </w:pPr>
  </w:style>
  <w:style w:type="paragraph" w:styleId="TOC2">
    <w:name w:val="toc 2"/>
    <w:basedOn w:val="Normal"/>
    <w:next w:val="Normal"/>
    <w:autoRedefine/>
    <w:semiHidden/>
    <w:pPr>
      <w:ind w:left="240"/>
    </w:pPr>
  </w:style>
  <w:style w:type="paragraph" w:styleId="TOAHeading">
    <w:name w:val="toa heading"/>
    <w:basedOn w:val="Normal"/>
    <w:next w:val="Normal"/>
    <w:semiHidden/>
    <w:pPr>
      <w:spacing w:after="240"/>
      <w:jc w:val="center"/>
      <w:outlineLvl w:val="0"/>
    </w:pPr>
    <w:rPr>
      <w:b/>
      <w:bCs/>
    </w:rPr>
  </w:style>
  <w:style w:type="paragraph" w:customStyle="1" w:styleId="Underline">
    <w:name w:val="Underline"/>
    <w:basedOn w:val="Normal"/>
    <w:next w:val="BodyText"/>
    <w:pPr>
      <w:keepNext/>
      <w:spacing w:after="240"/>
    </w:pPr>
    <w:rPr>
      <w:u w:val="single"/>
    </w:rPr>
  </w:style>
  <w:style w:type="paragraph" w:styleId="TOC1">
    <w:name w:val="toc 1"/>
    <w:basedOn w:val="Normal"/>
    <w:next w:val="Normal"/>
    <w:autoRedefine/>
    <w:semiHidden/>
  </w:style>
  <w:style w:type="paragraph" w:styleId="TOC9">
    <w:name w:val="toc 9"/>
    <w:basedOn w:val="Normal"/>
    <w:next w:val="Normal"/>
    <w:autoRedefine/>
    <w:semiHidden/>
    <w:pPr>
      <w:ind w:left="1920"/>
    </w:pPr>
  </w:style>
  <w:style w:type="paragraph" w:styleId="TOC8">
    <w:name w:val="toc 8"/>
    <w:basedOn w:val="Normal"/>
    <w:next w:val="Normal"/>
    <w:autoRedefine/>
    <w:semiHidden/>
    <w:pPr>
      <w:ind w:left="1680"/>
    </w:pPr>
  </w:style>
  <w:style w:type="paragraph" w:styleId="TOC7">
    <w:name w:val="toc 7"/>
    <w:basedOn w:val="Normal"/>
    <w:next w:val="Normal"/>
    <w:autoRedefine/>
    <w:semiHidden/>
    <w:pPr>
      <w:ind w:left="1440"/>
    </w:pPr>
  </w:style>
  <w:style w:type="paragraph" w:styleId="TOC6">
    <w:name w:val="toc 6"/>
    <w:basedOn w:val="Normal"/>
    <w:next w:val="Normal"/>
    <w:autoRedefine/>
    <w:semiHidden/>
    <w:pPr>
      <w:ind w:left="1200"/>
    </w:pPr>
  </w:style>
  <w:style w:type="paragraph" w:styleId="TOC5">
    <w:name w:val="toc 5"/>
    <w:basedOn w:val="Normal"/>
    <w:next w:val="Normal"/>
    <w:autoRedefine/>
    <w:semiHidden/>
    <w:pPr>
      <w:ind w:left="960"/>
    </w:pPr>
  </w:style>
  <w:style w:type="paragraph" w:styleId="TOC4">
    <w:name w:val="toc 4"/>
    <w:basedOn w:val="Normal"/>
    <w:next w:val="Normal"/>
    <w:autoRedefine/>
    <w:semiHidden/>
    <w:pPr>
      <w:ind w:left="720"/>
    </w:pPr>
  </w:style>
  <w:style w:type="paragraph" w:styleId="TOC3">
    <w:name w:val="toc 3"/>
    <w:basedOn w:val="Normal"/>
    <w:next w:val="Normal"/>
    <w:autoRedefine/>
    <w:semiHidden/>
    <w:pPr>
      <w:ind w:left="480"/>
    </w:pPr>
  </w:style>
  <w:style w:type="paragraph" w:styleId="ListNumber">
    <w:name w:val="List Number"/>
    <w:basedOn w:val="Normal"/>
    <w:pPr>
      <w:tabs>
        <w:tab w:val="num" w:pos="720"/>
      </w:tabs>
      <w:ind w:left="720" w:hanging="720"/>
    </w:pPr>
  </w:style>
  <w:style w:type="character" w:customStyle="1" w:styleId="zzmpTrailerItem">
    <w:name w:val="zzmpTrailerItem"/>
    <w:rPr>
      <w:rFonts w:ascii="Times New Roman" w:hAnsi="Times New Roman"/>
      <w:dstrike w:val="0"/>
      <w:color w:val="auto"/>
      <w:sz w:val="16"/>
      <w:u w:val="none"/>
      <w:effect w:val="none"/>
      <w:vertAlign w:val="baseline"/>
    </w:rPr>
  </w:style>
  <w:style w:type="character" w:customStyle="1" w:styleId="ParaNum">
    <w:name w:val="ParaNum"/>
    <w:basedOn w:val="DefaultParagraphFont"/>
  </w:style>
  <w:style w:type="paragraph" w:customStyle="1" w:styleId="Center">
    <w:name w:val="Center"/>
    <w:basedOn w:val="Normal"/>
    <w:pPr>
      <w:spacing w:after="240"/>
      <w:jc w:val="center"/>
      <w:outlineLvl w:val="0"/>
    </w:pPr>
  </w:style>
  <w:style w:type="paragraph" w:customStyle="1" w:styleId="Block1">
    <w:name w:val="Block 1"/>
    <w:basedOn w:val="Normal"/>
    <w:pPr>
      <w:spacing w:after="240"/>
      <w:ind w:left="720"/>
      <w:outlineLvl w:val="0"/>
    </w:pPr>
  </w:style>
  <w:style w:type="paragraph" w:customStyle="1" w:styleId="Subtitle2">
    <w:name w:val="Subtitle 2"/>
    <w:basedOn w:val="Normal"/>
    <w:pPr>
      <w:keepNext/>
      <w:keepLines/>
      <w:suppressAutoHyphens/>
      <w:spacing w:after="240"/>
      <w:ind w:left="720"/>
      <w:outlineLvl w:val="0"/>
    </w:pPr>
    <w:rPr>
      <w:b/>
      <w:bCs/>
      <w:u w:val="single"/>
    </w:rPr>
  </w:style>
  <w:style w:type="paragraph" w:customStyle="1" w:styleId="Block3">
    <w:name w:val="Block 3"/>
    <w:basedOn w:val="Normal"/>
    <w:pPr>
      <w:suppressAutoHyphens/>
      <w:spacing w:after="240"/>
      <w:ind w:left="1440"/>
    </w:pPr>
  </w:style>
  <w:style w:type="paragraph" w:styleId="BalloonText">
    <w:name w:val="Balloon Text"/>
    <w:basedOn w:val="Normal"/>
    <w:link w:val="BalloonTextChar"/>
    <w:rsid w:val="004C12EC"/>
    <w:rPr>
      <w:rFonts w:ascii="Tahoma" w:hAnsi="Tahoma" w:cs="Tahoma"/>
      <w:sz w:val="16"/>
      <w:szCs w:val="16"/>
    </w:rPr>
  </w:style>
  <w:style w:type="character" w:customStyle="1" w:styleId="BalloonTextChar">
    <w:name w:val="Balloon Text Char"/>
    <w:basedOn w:val="DefaultParagraphFont"/>
    <w:link w:val="BalloonText"/>
    <w:rsid w:val="004C12EC"/>
    <w:rPr>
      <w:rFonts w:ascii="Tahoma" w:hAnsi="Tahoma" w:cs="Tahoma"/>
      <w:sz w:val="16"/>
      <w:szCs w:val="16"/>
      <w:lang w:eastAsia="zh-CN"/>
    </w:rPr>
  </w:style>
  <w:style w:type="character" w:customStyle="1" w:styleId="aqj">
    <w:name w:val="aqj"/>
    <w:basedOn w:val="DefaultParagraphFont"/>
    <w:rsid w:val="00C430F4"/>
  </w:style>
  <w:style w:type="character" w:customStyle="1" w:styleId="BodyTextChar">
    <w:name w:val="Body Text Char"/>
    <w:basedOn w:val="DefaultParagraphFont"/>
    <w:link w:val="BodyText"/>
    <w:rsid w:val="00F739EC"/>
    <w:rPr>
      <w:sz w:val="24"/>
      <w:szCs w:val="24"/>
      <w:lang w:eastAsia="zh-CN"/>
    </w:rPr>
  </w:style>
  <w:style w:type="paragraph" w:styleId="Revision">
    <w:name w:val="Revision"/>
    <w:hidden/>
    <w:uiPriority w:val="99"/>
    <w:semiHidden/>
    <w:rsid w:val="00655EB9"/>
    <w:rPr>
      <w:lang w:eastAsia="zh-CN"/>
    </w:rPr>
  </w:style>
  <w:style w:type="character" w:customStyle="1" w:styleId="FootnoteTextChar">
    <w:name w:val="Footnote Text Char"/>
    <w:basedOn w:val="DefaultParagraphFont"/>
    <w:link w:val="FootnoteText"/>
    <w:uiPriority w:val="99"/>
    <w:rsid w:val="00D57AB9"/>
    <w:rPr>
      <w:lang w:eastAsia="zh-CN"/>
    </w:rPr>
  </w:style>
  <w:style w:type="paragraph" w:styleId="CommentSubject">
    <w:name w:val="annotation subject"/>
    <w:basedOn w:val="CommentText"/>
    <w:next w:val="CommentText"/>
    <w:link w:val="CommentSubjectChar"/>
    <w:semiHidden/>
    <w:unhideWhenUsed/>
    <w:rsid w:val="000C0E64"/>
    <w:rPr>
      <w:b/>
      <w:bCs/>
    </w:rPr>
  </w:style>
  <w:style w:type="character" w:customStyle="1" w:styleId="CommentTextChar">
    <w:name w:val="Comment Text Char"/>
    <w:basedOn w:val="DefaultParagraphFont"/>
    <w:link w:val="CommentText"/>
    <w:semiHidden/>
    <w:rsid w:val="000C0E64"/>
    <w:rPr>
      <w:lang w:eastAsia="zh-CN"/>
    </w:rPr>
  </w:style>
  <w:style w:type="character" w:customStyle="1" w:styleId="CommentSubjectChar">
    <w:name w:val="Comment Subject Char"/>
    <w:basedOn w:val="CommentTextChar"/>
    <w:link w:val="CommentSubject"/>
    <w:semiHidden/>
    <w:rsid w:val="000C0E64"/>
    <w:rPr>
      <w:b/>
      <w:bCs/>
      <w:lang w:eastAsia="zh-CN"/>
    </w:rPr>
  </w:style>
  <w:style w:type="paragraph" w:styleId="ListParagraph">
    <w:name w:val="List Paragraph"/>
    <w:basedOn w:val="Normal"/>
    <w:uiPriority w:val="34"/>
    <w:qFormat/>
    <w:rsid w:val="00974A2E"/>
    <w:pPr>
      <w:ind w:left="720"/>
      <w:contextualSpacing/>
    </w:pPr>
  </w:style>
  <w:style w:type="character" w:styleId="UnresolvedMention">
    <w:name w:val="Unresolved Mention"/>
    <w:basedOn w:val="DefaultParagraphFont"/>
    <w:rsid w:val="00E76CA7"/>
    <w:rPr>
      <w:color w:val="605E5C"/>
      <w:shd w:val="clear" w:color="auto" w:fill="E1DFDD"/>
    </w:rPr>
  </w:style>
  <w:style w:type="paragraph" w:styleId="Subtitle">
    <w:name w:val="Subtitle"/>
    <w:basedOn w:val="Normal"/>
    <w:next w:val="Normal"/>
    <w:uiPriority w:val="11"/>
    <w:qFormat/>
    <w:pPr>
      <w:keepNext/>
      <w:keepLines/>
      <w:spacing w:before="240" w:after="240"/>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ECI9fCf0U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6RqJYm4qz7ch0ePg192HXxziug==">CgMxLjAyDmgueGtsZ2k5NjAzZDIyOAByITF2TWY4QWZJclJ6eWxJcEM5Nk05M3pncUt6M1NMcUo5Nw==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6051</Words>
  <Characters>34493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Brin Frey</dc:creator>
  <cp:lastModifiedBy>Brin</cp:lastModifiedBy>
  <cp:revision>2</cp:revision>
  <dcterms:created xsi:type="dcterms:W3CDTF">2025-10-31T17:02:00Z</dcterms:created>
  <dcterms:modified xsi:type="dcterms:W3CDTF">2025-10-31T17:02:00Z</dcterms:modified>
</cp:coreProperties>
</file>